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A52" w:rsidRDefault="00C72995" w:rsidP="00641A36">
      <w:pPr>
        <w:spacing w:line="360" w:lineRule="auto"/>
        <w:ind w:firstLine="480"/>
        <w:jc w:val="center"/>
        <w:rPr>
          <w:rFonts w:eastAsia="华文行楷"/>
          <w:color w:val="000000"/>
          <w:spacing w:val="-24"/>
          <w:sz w:val="84"/>
          <w:szCs w:val="84"/>
        </w:rPr>
      </w:pPr>
      <w:bookmarkStart w:id="0" w:name="_Toc295507288"/>
      <w:bookmarkStart w:id="1" w:name="_Toc295507397"/>
      <w:bookmarkStart w:id="2" w:name="_Toc295507426"/>
      <w:r>
        <w:pict>
          <v:shapetype id="_x0000_t202" coordsize="21600,21600" o:spt="202" path="m,l,21600r21600,l21600,xe">
            <v:stroke joinstyle="miter"/>
            <v:path gradientshapeok="t" o:connecttype="rect"/>
          </v:shapetype>
          <v:shape id="文本框 2" o:spid="_x0000_s1028" type="#_x0000_t202" style="position:absolute;left:0;text-align:left;margin-left:36pt;margin-top:0;width:90pt;height:54.6pt;z-index:251662336" filled="f" stroked="f">
            <v:textbox>
              <w:txbxContent>
                <w:p w:rsidR="007B2EB6" w:rsidRDefault="007B2EB6" w:rsidP="00675A52">
                  <w:pPr>
                    <w:spacing w:line="440" w:lineRule="exact"/>
                    <w:ind w:firstLineChars="0" w:firstLine="0"/>
                    <w:rPr>
                      <w:rFonts w:eastAsia="黑体"/>
                      <w:b/>
                      <w:bCs/>
                      <w:sz w:val="28"/>
                    </w:rPr>
                  </w:pPr>
                  <w:r>
                    <w:rPr>
                      <w:rFonts w:eastAsia="黑体" w:hint="eastAsia"/>
                      <w:b/>
                      <w:bCs/>
                      <w:sz w:val="28"/>
                    </w:rPr>
                    <w:t>内部信息</w:t>
                  </w:r>
                </w:p>
                <w:p w:rsidR="007B2EB6" w:rsidRDefault="007B2EB6" w:rsidP="00675A52">
                  <w:pPr>
                    <w:spacing w:line="440" w:lineRule="exact"/>
                    <w:ind w:firstLineChars="0" w:firstLine="0"/>
                    <w:rPr>
                      <w:rFonts w:eastAsia="黑体"/>
                      <w:b/>
                      <w:bCs/>
                      <w:sz w:val="28"/>
                      <w:bdr w:val="single" w:sz="4" w:space="0" w:color="auto"/>
                    </w:rPr>
                  </w:pPr>
                  <w:r>
                    <w:rPr>
                      <w:rFonts w:eastAsia="黑体" w:hint="eastAsia"/>
                      <w:b/>
                      <w:bCs/>
                      <w:sz w:val="28"/>
                    </w:rPr>
                    <w:t>仅供参考</w:t>
                  </w:r>
                </w:p>
              </w:txbxContent>
            </v:textbox>
          </v:shape>
        </w:pict>
      </w:r>
      <w:r w:rsidR="00675A52">
        <w:rPr>
          <w:noProof/>
        </w:rPr>
        <w:drawing>
          <wp:anchor distT="0" distB="0" distL="114300" distR="114300" simplePos="0" relativeHeight="251661312" behindDoc="0" locked="0" layoutInCell="1" allowOverlap="1">
            <wp:simplePos x="0" y="0"/>
            <wp:positionH relativeFrom="column">
              <wp:posOffset>-571500</wp:posOffset>
            </wp:positionH>
            <wp:positionV relativeFrom="paragraph">
              <wp:posOffset>-297180</wp:posOffset>
            </wp:positionV>
            <wp:extent cx="1144905" cy="1141095"/>
            <wp:effectExtent l="19050" t="0" r="0" b="0"/>
            <wp:wrapTopAndBottom/>
            <wp:docPr id="3" name="图片 3" descr="S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SW1"/>
                    <pic:cNvPicPr>
                      <a:picLocks noChangeAspect="1" noChangeArrowheads="1"/>
                    </pic:cNvPicPr>
                  </pic:nvPicPr>
                  <pic:blipFill>
                    <a:blip r:embed="rId9" cstate="print"/>
                    <a:srcRect/>
                    <a:stretch>
                      <a:fillRect/>
                    </a:stretch>
                  </pic:blipFill>
                  <pic:spPr bwMode="auto">
                    <a:xfrm>
                      <a:off x="0" y="0"/>
                      <a:ext cx="1144905" cy="1141095"/>
                    </a:xfrm>
                    <a:prstGeom prst="rect">
                      <a:avLst/>
                    </a:prstGeom>
                    <a:noFill/>
                    <a:ln w="9525">
                      <a:noFill/>
                      <a:miter lim="800000"/>
                      <a:headEnd/>
                      <a:tailEnd/>
                    </a:ln>
                  </pic:spPr>
                </pic:pic>
              </a:graphicData>
            </a:graphic>
          </wp:anchor>
        </w:drawing>
      </w:r>
      <w:r w:rsidR="00675A52">
        <w:rPr>
          <w:rFonts w:eastAsia="华文行楷" w:hint="eastAsia"/>
          <w:color w:val="000000"/>
          <w:spacing w:val="-24"/>
          <w:sz w:val="84"/>
          <w:szCs w:val="84"/>
        </w:rPr>
        <w:t>税收信息</w:t>
      </w:r>
      <w:r w:rsidR="00B3618A">
        <w:rPr>
          <w:rFonts w:eastAsia="华文行楷" w:hint="eastAsia"/>
          <w:color w:val="000000"/>
          <w:spacing w:val="-24"/>
          <w:sz w:val="84"/>
          <w:szCs w:val="84"/>
        </w:rPr>
        <w:t xml:space="preserve">   </w:t>
      </w:r>
      <w:r w:rsidR="00675A52">
        <w:rPr>
          <w:rFonts w:eastAsia="华文行楷" w:hint="eastAsia"/>
          <w:color w:val="000000"/>
          <w:spacing w:val="-24"/>
          <w:sz w:val="84"/>
          <w:szCs w:val="84"/>
        </w:rPr>
        <w:t>政策辅导</w:t>
      </w:r>
    </w:p>
    <w:p w:rsidR="00675A52" w:rsidRDefault="00DB0572" w:rsidP="00675A52">
      <w:pPr>
        <w:spacing w:line="360" w:lineRule="auto"/>
        <w:ind w:firstLine="482"/>
        <w:jc w:val="center"/>
        <w:rPr>
          <w:rFonts w:eastAsia="华文行楷"/>
          <w:color w:val="000000"/>
          <w:spacing w:val="-24"/>
          <w:sz w:val="84"/>
          <w:szCs w:val="84"/>
        </w:rPr>
      </w:pPr>
      <w:r>
        <w:rPr>
          <w:b/>
        </w:rPr>
        <w:t>20</w:t>
      </w:r>
      <w:r>
        <w:rPr>
          <w:rFonts w:hint="eastAsia"/>
          <w:b/>
        </w:rPr>
        <w:t>20</w:t>
      </w:r>
      <w:r w:rsidR="00675A52">
        <w:rPr>
          <w:rFonts w:hint="eastAsia"/>
          <w:b/>
        </w:rPr>
        <w:t>年</w:t>
      </w:r>
      <w:r w:rsidR="00776779">
        <w:rPr>
          <w:rFonts w:hint="eastAsia"/>
          <w:b/>
        </w:rPr>
        <w:t>0</w:t>
      </w:r>
      <w:r w:rsidR="00121D59">
        <w:rPr>
          <w:rFonts w:hint="eastAsia"/>
          <w:b/>
        </w:rPr>
        <w:t>7</w:t>
      </w:r>
      <w:r w:rsidR="00675A52">
        <w:rPr>
          <w:rFonts w:hint="eastAsia"/>
          <w:b/>
        </w:rPr>
        <w:t>月</w:t>
      </w:r>
      <w:r w:rsidR="0034613E">
        <w:rPr>
          <w:rFonts w:hint="eastAsia"/>
          <w:b/>
        </w:rPr>
        <w:t>31</w:t>
      </w:r>
      <w:r w:rsidR="00675A52">
        <w:rPr>
          <w:rFonts w:hint="eastAsia"/>
          <w:b/>
        </w:rPr>
        <w:t>日（第</w:t>
      </w:r>
      <w:r w:rsidR="0034613E">
        <w:rPr>
          <w:rFonts w:hint="eastAsia"/>
          <w:b/>
        </w:rPr>
        <w:t>12</w:t>
      </w:r>
      <w:r w:rsidR="00675A52">
        <w:rPr>
          <w:rFonts w:hint="eastAsia"/>
          <w:b/>
        </w:rPr>
        <w:t>期）</w:t>
      </w:r>
      <w:bookmarkEnd w:id="0"/>
      <w:bookmarkEnd w:id="1"/>
      <w:bookmarkEnd w:id="2"/>
    </w:p>
    <w:p w:rsidR="00675A52" w:rsidRDefault="00C72995" w:rsidP="00675A52">
      <w:pPr>
        <w:spacing w:line="360" w:lineRule="auto"/>
        <w:ind w:rightChars="-318" w:right="-763" w:firstLineChars="0" w:firstLine="0"/>
        <w:rPr>
          <w:rFonts w:eastAsia="华文行楷"/>
          <w:color w:val="000000"/>
          <w:spacing w:val="-24"/>
          <w:sz w:val="84"/>
          <w:szCs w:val="84"/>
        </w:rPr>
      </w:pPr>
      <w:r>
        <w:rPr>
          <w:spacing w:val="-6"/>
        </w:rPr>
        <w:pict>
          <v:shape id="文本框 4" o:spid="_x0000_s1029" type="#_x0000_t202" style="position:absolute;left:0;text-align:left;margin-left:183.75pt;margin-top:13.4pt;width:55.55pt;height:46.8pt;z-index:251663360" filled="f" stroked="f">
            <v:fill o:detectmouseclick="t"/>
            <v:textbox>
              <w:txbxContent>
                <w:p w:rsidR="007B2EB6" w:rsidRDefault="007B2EB6" w:rsidP="00DB0572">
                  <w:pPr>
                    <w:ind w:firstLineChars="0" w:firstLine="0"/>
                    <w:jc w:val="center"/>
                    <w:rPr>
                      <w:rFonts w:eastAsia="黑体"/>
                      <w:b/>
                      <w:bCs/>
                      <w:sz w:val="32"/>
                    </w:rPr>
                  </w:pPr>
                  <w:r>
                    <w:rPr>
                      <w:rFonts w:eastAsia="黑体" w:hint="eastAsia"/>
                      <w:b/>
                      <w:bCs/>
                      <w:sz w:val="32"/>
                    </w:rPr>
                    <w:t>欢迎</w:t>
                  </w:r>
                </w:p>
                <w:p w:rsidR="007B2EB6" w:rsidRDefault="007B2EB6" w:rsidP="00DB0572">
                  <w:pPr>
                    <w:ind w:firstLineChars="0" w:firstLine="0"/>
                    <w:jc w:val="center"/>
                    <w:rPr>
                      <w:sz w:val="32"/>
                    </w:rPr>
                  </w:pPr>
                  <w:r>
                    <w:rPr>
                      <w:rFonts w:eastAsia="黑体" w:hint="eastAsia"/>
                      <w:b/>
                      <w:bCs/>
                      <w:sz w:val="32"/>
                    </w:rPr>
                    <w:t>咨询</w:t>
                  </w:r>
                </w:p>
              </w:txbxContent>
            </v:textbox>
          </v:shape>
        </w:pict>
      </w:r>
      <w:r w:rsidR="00675A52">
        <w:rPr>
          <w:rFonts w:hint="eastAsia"/>
          <w:b/>
          <w:color w:val="000000"/>
          <w:spacing w:val="-6"/>
        </w:rPr>
        <w:t>宁波中瑞税务师事务所</w:t>
      </w:r>
      <w:r w:rsidR="00675A52">
        <w:rPr>
          <w:rFonts w:hint="eastAsia"/>
          <w:b/>
          <w:color w:val="000000"/>
          <w:spacing w:val="20"/>
        </w:rPr>
        <w:t>地址</w:t>
      </w:r>
      <w:r w:rsidR="00675A52">
        <w:rPr>
          <w:rFonts w:hint="eastAsia"/>
          <w:b/>
          <w:color w:val="000000"/>
        </w:rPr>
        <w:t>：</w:t>
      </w:r>
      <w:r w:rsidR="00B3618A">
        <w:rPr>
          <w:rFonts w:hint="eastAsia"/>
          <w:b/>
          <w:color w:val="000000"/>
        </w:rPr>
        <w:t xml:space="preserve">                      </w:t>
      </w:r>
      <w:r w:rsidR="00675A52">
        <w:rPr>
          <w:rFonts w:hint="eastAsia"/>
          <w:b/>
          <w:color w:val="000000"/>
          <w:w w:val="80"/>
        </w:rPr>
        <w:t>中山西路</w:t>
      </w:r>
      <w:r w:rsidR="00675A52">
        <w:rPr>
          <w:b/>
          <w:color w:val="000000"/>
          <w:w w:val="80"/>
        </w:rPr>
        <w:t>11</w:t>
      </w:r>
      <w:r w:rsidR="00675A52">
        <w:rPr>
          <w:rFonts w:hint="eastAsia"/>
          <w:b/>
          <w:color w:val="000000"/>
          <w:w w:val="80"/>
        </w:rPr>
        <w:t>号海</w:t>
      </w:r>
      <w:proofErr w:type="gramStart"/>
      <w:r w:rsidR="00675A52">
        <w:rPr>
          <w:rFonts w:hint="eastAsia"/>
          <w:b/>
          <w:color w:val="000000"/>
          <w:w w:val="80"/>
        </w:rPr>
        <w:t>曙</w:t>
      </w:r>
      <w:proofErr w:type="gramEnd"/>
      <w:r w:rsidR="00675A52">
        <w:rPr>
          <w:rFonts w:hint="eastAsia"/>
          <w:b/>
          <w:color w:val="000000"/>
          <w:w w:val="80"/>
        </w:rPr>
        <w:t>大厦</w:t>
      </w:r>
      <w:r w:rsidR="00675A52">
        <w:rPr>
          <w:b/>
          <w:color w:val="000000"/>
          <w:w w:val="80"/>
        </w:rPr>
        <w:t>4</w:t>
      </w:r>
      <w:r w:rsidR="00675A52">
        <w:rPr>
          <w:rFonts w:hint="eastAsia"/>
          <w:b/>
          <w:color w:val="000000"/>
          <w:w w:val="80"/>
        </w:rPr>
        <w:t>楼</w:t>
      </w:r>
    </w:p>
    <w:p w:rsidR="00675A52" w:rsidRDefault="00675A52" w:rsidP="00DB0572">
      <w:pPr>
        <w:spacing w:before="100" w:beforeAutospacing="1" w:after="100" w:afterAutospacing="1" w:line="340" w:lineRule="exact"/>
        <w:ind w:firstLineChars="2853" w:firstLine="5251"/>
        <w:rPr>
          <w:rFonts w:ascii="宋体"/>
          <w:b/>
          <w:color w:val="000000"/>
          <w:sz w:val="21"/>
          <w:szCs w:val="21"/>
        </w:rPr>
      </w:pPr>
      <w:r>
        <w:rPr>
          <w:rFonts w:hint="eastAsia"/>
          <w:b/>
          <w:color w:val="000000"/>
          <w:spacing w:val="-5"/>
          <w:w w:val="80"/>
          <w:kern w:val="10"/>
        </w:rPr>
        <w:t>电话</w:t>
      </w:r>
      <w:r>
        <w:rPr>
          <w:rFonts w:hint="eastAsia"/>
          <w:b/>
          <w:color w:val="000000"/>
          <w:spacing w:val="-5"/>
          <w:w w:val="80"/>
          <w:kern w:val="10"/>
        </w:rPr>
        <w:t>(</w:t>
      </w:r>
      <w:r>
        <w:rPr>
          <w:rFonts w:hint="eastAsia"/>
          <w:b/>
          <w:color w:val="000000"/>
          <w:spacing w:val="-5"/>
          <w:w w:val="80"/>
          <w:kern w:val="10"/>
        </w:rPr>
        <w:t>传真</w:t>
      </w:r>
      <w:r>
        <w:rPr>
          <w:b/>
          <w:color w:val="000000"/>
          <w:spacing w:val="-5"/>
          <w:w w:val="80"/>
          <w:kern w:val="10"/>
        </w:rPr>
        <w:t>)</w:t>
      </w:r>
      <w:r>
        <w:rPr>
          <w:rFonts w:hint="eastAsia"/>
          <w:b/>
          <w:color w:val="000000"/>
          <w:spacing w:val="-8"/>
        </w:rPr>
        <w:t>：</w:t>
      </w:r>
      <w:r>
        <w:rPr>
          <w:b/>
          <w:color w:val="000000"/>
          <w:szCs w:val="21"/>
        </w:rPr>
        <w:t>87179210 87179200</w:t>
      </w:r>
    </w:p>
    <w:p w:rsidR="00675A52" w:rsidRDefault="00675A52" w:rsidP="00675A52">
      <w:pPr>
        <w:spacing w:line="340" w:lineRule="exact"/>
        <w:ind w:firstLineChars="0" w:firstLine="0"/>
        <w:rPr>
          <w:b/>
          <w:color w:val="000000"/>
        </w:rPr>
      </w:pPr>
      <w:r>
        <w:rPr>
          <w:rFonts w:hint="eastAsia"/>
          <w:b/>
          <w:color w:val="000000"/>
          <w:spacing w:val="20"/>
        </w:rPr>
        <w:t>（原宁波市税务师事务所）</w:t>
      </w:r>
      <w:r w:rsidR="00B3618A">
        <w:rPr>
          <w:rFonts w:hint="eastAsia"/>
          <w:b/>
          <w:color w:val="000000"/>
          <w:spacing w:val="20"/>
        </w:rPr>
        <w:t xml:space="preserve">               </w:t>
      </w:r>
      <w:r>
        <w:rPr>
          <w:b/>
          <w:color w:val="000000"/>
          <w:spacing w:val="34"/>
        </w:rPr>
        <w:t>E-mail</w:t>
      </w:r>
      <w:r>
        <w:rPr>
          <w:rFonts w:hint="eastAsia"/>
          <w:b/>
          <w:color w:val="000000"/>
        </w:rPr>
        <w:t>：</w:t>
      </w:r>
      <w:r>
        <w:rPr>
          <w:b/>
          <w:color w:val="000000"/>
          <w:spacing w:val="6"/>
        </w:rPr>
        <w:t>info@cntax.cn</w:t>
      </w:r>
    </w:p>
    <w:p w:rsidR="00675A52" w:rsidRDefault="00C72995" w:rsidP="00641A36">
      <w:pPr>
        <w:spacing w:line="340" w:lineRule="exact"/>
        <w:ind w:firstLine="480"/>
        <w:rPr>
          <w:rFonts w:ascii="黑体" w:eastAsia="黑体"/>
          <w:b/>
          <w:color w:val="000000"/>
          <w:sz w:val="32"/>
        </w:rPr>
      </w:pPr>
      <w:r>
        <w:pict>
          <v:line id="直线 5" o:spid="_x0000_s1026" style="position:absolute;left:0;text-align:left;flip:y;z-index:251660288" from="0,7.55pt" to="423pt,8.8pt" strokeweight="3pt"/>
        </w:pict>
      </w:r>
    </w:p>
    <w:p w:rsidR="00675A52" w:rsidRPr="00DB0572" w:rsidRDefault="00675A52" w:rsidP="00675A52">
      <w:pPr>
        <w:spacing w:line="360" w:lineRule="auto"/>
        <w:ind w:firstLine="643"/>
        <w:jc w:val="center"/>
        <w:rPr>
          <w:rFonts w:ascii="黑体" w:eastAsia="黑体"/>
          <w:b/>
          <w:color w:val="000000"/>
          <w:sz w:val="32"/>
        </w:rPr>
      </w:pPr>
    </w:p>
    <w:p w:rsidR="00675A52" w:rsidRPr="00EE01DA" w:rsidRDefault="00675A52" w:rsidP="00AE57AF">
      <w:pPr>
        <w:spacing w:line="360" w:lineRule="auto"/>
        <w:ind w:firstLineChars="0" w:firstLine="0"/>
        <w:jc w:val="center"/>
        <w:rPr>
          <w:rFonts w:ascii="仿宋_GB2312" w:eastAsia="仿宋_GB2312" w:hAnsi="宋体"/>
          <w:b/>
          <w:sz w:val="28"/>
        </w:rPr>
      </w:pPr>
      <w:r w:rsidRPr="00EE01DA">
        <w:rPr>
          <w:rFonts w:ascii="黑体" w:eastAsia="黑体" w:hint="eastAsia"/>
          <w:b/>
          <w:color w:val="000000"/>
          <w:sz w:val="32"/>
        </w:rPr>
        <w:t>目 录</w:t>
      </w:r>
    </w:p>
    <w:p w:rsidR="00675A52" w:rsidRDefault="00675A52" w:rsidP="00675A52">
      <w:pPr>
        <w:pStyle w:val="a6"/>
        <w:numPr>
          <w:ilvl w:val="0"/>
          <w:numId w:val="1"/>
        </w:numPr>
        <w:spacing w:line="360" w:lineRule="auto"/>
        <w:ind w:firstLineChars="0"/>
        <w:rPr>
          <w:rFonts w:ascii="黑体" w:eastAsia="黑体"/>
          <w:b/>
          <w:color w:val="000000"/>
          <w:sz w:val="32"/>
        </w:rPr>
      </w:pPr>
      <w:r>
        <w:rPr>
          <w:rFonts w:ascii="仿宋_GB2312" w:eastAsia="仿宋_GB2312" w:hAnsi="宋体" w:hint="eastAsia"/>
          <w:b/>
          <w:sz w:val="28"/>
        </w:rPr>
        <w:t>税收法规</w:t>
      </w:r>
    </w:p>
    <w:p w:rsidR="00AE57AF" w:rsidRDefault="00F958D1" w:rsidP="00844775">
      <w:pPr>
        <w:pStyle w:val="10"/>
        <w:tabs>
          <w:tab w:val="left" w:pos="1020"/>
        </w:tabs>
        <w:ind w:firstLine="480"/>
        <w:rPr>
          <w:rFonts w:asciiTheme="minorHAnsi" w:eastAsiaTheme="minorEastAsia" w:hAnsiTheme="minorHAnsi" w:cstheme="minorBidi"/>
          <w:noProof/>
          <w:sz w:val="21"/>
          <w:szCs w:val="22"/>
        </w:rPr>
      </w:pPr>
      <w:r>
        <w:rPr>
          <w:rFonts w:ascii="楷体_GB2312" w:hAnsi="楷体_GB2312" w:cs="楷体_GB2312"/>
          <w:bCs/>
        </w:rPr>
        <w:fldChar w:fldCharType="begin"/>
      </w:r>
      <w:r w:rsidR="00675A52">
        <w:rPr>
          <w:rFonts w:ascii="楷体_GB2312" w:hAnsi="楷体_GB2312" w:cs="楷体_GB2312" w:hint="eastAsia"/>
          <w:bCs/>
        </w:rPr>
        <w:instrText>TOC \o "1-3" \h \z \u</w:instrText>
      </w:r>
      <w:r>
        <w:rPr>
          <w:rFonts w:ascii="楷体_GB2312" w:hAnsi="楷体_GB2312" w:cs="楷体_GB2312"/>
          <w:bCs/>
        </w:rPr>
        <w:fldChar w:fldCharType="separate"/>
      </w:r>
      <w:hyperlink w:anchor="_Toc47431008" w:history="1">
        <w:r w:rsidR="00AE57AF" w:rsidRPr="0070178A">
          <w:rPr>
            <w:rStyle w:val="a5"/>
            <w:rFonts w:hint="eastAsia"/>
            <w:noProof/>
          </w:rPr>
          <w:t>一、</w:t>
        </w:r>
        <w:r w:rsidR="00AE57AF">
          <w:rPr>
            <w:rFonts w:asciiTheme="minorHAnsi" w:eastAsiaTheme="minorEastAsia" w:hAnsiTheme="minorHAnsi" w:cstheme="minorBidi"/>
            <w:noProof/>
            <w:sz w:val="21"/>
            <w:szCs w:val="22"/>
          </w:rPr>
          <w:tab/>
        </w:r>
        <w:r w:rsidR="00AE57AF" w:rsidRPr="0070178A">
          <w:rPr>
            <w:rStyle w:val="a5"/>
            <w:rFonts w:hint="eastAsia"/>
            <w:noProof/>
          </w:rPr>
          <w:t>国家税务总局</w:t>
        </w:r>
      </w:hyperlink>
      <w:hyperlink w:anchor="_Toc47431009" w:history="1">
        <w:r w:rsidR="00AE57AF" w:rsidRPr="0070178A">
          <w:rPr>
            <w:rStyle w:val="a5"/>
            <w:rFonts w:hint="eastAsia"/>
            <w:noProof/>
          </w:rPr>
          <w:t>关于完善调整部分纳税人个人所得税预扣预缴方法的公告</w:t>
        </w:r>
        <w:r w:rsidR="00AE57AF">
          <w:rPr>
            <w:rStyle w:val="a5"/>
            <w:rFonts w:hint="eastAsia"/>
            <w:noProof/>
          </w:rPr>
          <w:t>（</w:t>
        </w:r>
      </w:hyperlink>
      <w:hyperlink w:anchor="_Toc47431010" w:history="1">
        <w:r w:rsidR="00AE57AF" w:rsidRPr="0070178A">
          <w:rPr>
            <w:rStyle w:val="a5"/>
            <w:rFonts w:hint="eastAsia"/>
            <w:noProof/>
          </w:rPr>
          <w:t>国家税务总局公告</w:t>
        </w:r>
        <w:r w:rsidR="00AE57AF" w:rsidRPr="0070178A">
          <w:rPr>
            <w:rStyle w:val="a5"/>
            <w:noProof/>
          </w:rPr>
          <w:t>2020</w:t>
        </w:r>
        <w:r w:rsidR="00AE57AF" w:rsidRPr="0070178A">
          <w:rPr>
            <w:rStyle w:val="a5"/>
            <w:rFonts w:hint="eastAsia"/>
            <w:noProof/>
          </w:rPr>
          <w:t>年第</w:t>
        </w:r>
        <w:r w:rsidR="00AE57AF" w:rsidRPr="0070178A">
          <w:rPr>
            <w:rStyle w:val="a5"/>
            <w:noProof/>
          </w:rPr>
          <w:t>13</w:t>
        </w:r>
        <w:r w:rsidR="00AE57AF" w:rsidRPr="0070178A">
          <w:rPr>
            <w:rStyle w:val="a5"/>
            <w:rFonts w:hint="eastAsia"/>
            <w:noProof/>
          </w:rPr>
          <w:t>号</w:t>
        </w:r>
        <w:r w:rsidR="00AE57AF" w:rsidRPr="0070178A">
          <w:rPr>
            <w:rStyle w:val="a5"/>
            <w:noProof/>
          </w:rPr>
          <w:t xml:space="preserve">   2020-7-28</w:t>
        </w:r>
        <w:r w:rsidR="00AE57AF">
          <w:rPr>
            <w:rStyle w:val="a5"/>
            <w:noProof/>
          </w:rPr>
          <w:t>）</w:t>
        </w:r>
        <w:r w:rsidR="00AE57AF">
          <w:rPr>
            <w:noProof/>
            <w:webHidden/>
          </w:rPr>
          <w:tab/>
        </w:r>
        <w:r w:rsidR="00AE57AF">
          <w:rPr>
            <w:noProof/>
            <w:webHidden/>
          </w:rPr>
          <w:fldChar w:fldCharType="begin"/>
        </w:r>
        <w:r w:rsidR="00AE57AF">
          <w:rPr>
            <w:noProof/>
            <w:webHidden/>
          </w:rPr>
          <w:instrText xml:space="preserve"> PAGEREF _Toc47431010 \h </w:instrText>
        </w:r>
        <w:r w:rsidR="00AE57AF">
          <w:rPr>
            <w:noProof/>
            <w:webHidden/>
          </w:rPr>
        </w:r>
        <w:r w:rsidR="00AE57AF">
          <w:rPr>
            <w:noProof/>
            <w:webHidden/>
          </w:rPr>
          <w:fldChar w:fldCharType="separate"/>
        </w:r>
        <w:r w:rsidR="00F067F0">
          <w:rPr>
            <w:noProof/>
            <w:webHidden/>
          </w:rPr>
          <w:t>3</w:t>
        </w:r>
        <w:r w:rsidR="00AE57AF">
          <w:rPr>
            <w:noProof/>
            <w:webHidden/>
          </w:rPr>
          <w:fldChar w:fldCharType="end"/>
        </w:r>
      </w:hyperlink>
    </w:p>
    <w:p w:rsidR="00AE57AF" w:rsidRDefault="00C72995" w:rsidP="00844775">
      <w:pPr>
        <w:pStyle w:val="10"/>
        <w:tabs>
          <w:tab w:val="left" w:pos="1020"/>
        </w:tabs>
        <w:ind w:firstLine="480"/>
        <w:rPr>
          <w:rFonts w:asciiTheme="minorHAnsi" w:eastAsiaTheme="minorEastAsia" w:hAnsiTheme="minorHAnsi" w:cstheme="minorBidi"/>
          <w:noProof/>
          <w:sz w:val="21"/>
          <w:szCs w:val="22"/>
        </w:rPr>
      </w:pPr>
      <w:hyperlink w:anchor="_Toc47431011" w:history="1">
        <w:r w:rsidR="00AE57AF" w:rsidRPr="0070178A">
          <w:rPr>
            <w:rStyle w:val="a5"/>
            <w:rFonts w:hint="eastAsia"/>
            <w:noProof/>
          </w:rPr>
          <w:t>二、</w:t>
        </w:r>
        <w:r w:rsidR="00AE57AF">
          <w:rPr>
            <w:rFonts w:asciiTheme="minorHAnsi" w:eastAsiaTheme="minorEastAsia" w:hAnsiTheme="minorHAnsi" w:cstheme="minorBidi"/>
            <w:noProof/>
            <w:sz w:val="21"/>
            <w:szCs w:val="22"/>
          </w:rPr>
          <w:tab/>
        </w:r>
        <w:r w:rsidR="00AE57AF" w:rsidRPr="0070178A">
          <w:rPr>
            <w:rStyle w:val="a5"/>
            <w:rFonts w:hint="eastAsia"/>
            <w:noProof/>
          </w:rPr>
          <w:t>财政部</w:t>
        </w:r>
        <w:r w:rsidR="00AE57AF" w:rsidRPr="0070178A">
          <w:rPr>
            <w:rStyle w:val="a5"/>
            <w:noProof/>
          </w:rPr>
          <w:t xml:space="preserve"> </w:t>
        </w:r>
        <w:r w:rsidR="00AE57AF" w:rsidRPr="0070178A">
          <w:rPr>
            <w:rStyle w:val="a5"/>
            <w:rFonts w:hint="eastAsia"/>
            <w:noProof/>
          </w:rPr>
          <w:t>税务总局</w:t>
        </w:r>
        <w:r w:rsidR="00AE57AF" w:rsidRPr="0070178A">
          <w:rPr>
            <w:rStyle w:val="a5"/>
            <w:noProof/>
          </w:rPr>
          <w:t xml:space="preserve"> </w:t>
        </w:r>
        <w:r w:rsidR="00AE57AF" w:rsidRPr="0070178A">
          <w:rPr>
            <w:rStyle w:val="a5"/>
            <w:rFonts w:hint="eastAsia"/>
            <w:noProof/>
          </w:rPr>
          <w:t>工业和信息化部</w:t>
        </w:r>
      </w:hyperlink>
      <w:hyperlink w:anchor="_Toc47431012" w:history="1">
        <w:r w:rsidR="00AE57AF" w:rsidRPr="0070178A">
          <w:rPr>
            <w:rStyle w:val="a5"/>
            <w:rFonts w:hint="eastAsia"/>
            <w:noProof/>
          </w:rPr>
          <w:t>关于设有固定装置的非运输专用作业车辆免征车辆购置税有关政策的公告</w:t>
        </w:r>
        <w:r w:rsidR="00AE57AF">
          <w:rPr>
            <w:rFonts w:hint="eastAsia"/>
            <w:noProof/>
            <w:webHidden/>
          </w:rPr>
          <w:t>(</w:t>
        </w:r>
      </w:hyperlink>
      <w:hyperlink w:anchor="_Toc47431013" w:history="1">
        <w:r w:rsidR="00AE57AF" w:rsidRPr="0070178A">
          <w:rPr>
            <w:rStyle w:val="a5"/>
            <w:rFonts w:hint="eastAsia"/>
            <w:noProof/>
          </w:rPr>
          <w:t>财政部</w:t>
        </w:r>
        <w:r w:rsidR="00AE57AF" w:rsidRPr="0070178A">
          <w:rPr>
            <w:rStyle w:val="a5"/>
            <w:noProof/>
          </w:rPr>
          <w:t xml:space="preserve"> </w:t>
        </w:r>
        <w:r w:rsidR="00AE57AF" w:rsidRPr="0070178A">
          <w:rPr>
            <w:rStyle w:val="a5"/>
            <w:rFonts w:hint="eastAsia"/>
            <w:noProof/>
          </w:rPr>
          <w:t>税务总局</w:t>
        </w:r>
        <w:r w:rsidR="00AE57AF" w:rsidRPr="0070178A">
          <w:rPr>
            <w:rStyle w:val="a5"/>
            <w:noProof/>
          </w:rPr>
          <w:t xml:space="preserve"> </w:t>
        </w:r>
        <w:r w:rsidR="00AE57AF" w:rsidRPr="0070178A">
          <w:rPr>
            <w:rStyle w:val="a5"/>
            <w:rFonts w:hint="eastAsia"/>
            <w:noProof/>
          </w:rPr>
          <w:t>工业和信息化部公告</w:t>
        </w:r>
        <w:r w:rsidR="00AE57AF" w:rsidRPr="0070178A">
          <w:rPr>
            <w:rStyle w:val="a5"/>
            <w:noProof/>
          </w:rPr>
          <w:t>2020</w:t>
        </w:r>
        <w:r w:rsidR="00AE57AF" w:rsidRPr="0070178A">
          <w:rPr>
            <w:rStyle w:val="a5"/>
            <w:rFonts w:hint="eastAsia"/>
            <w:noProof/>
          </w:rPr>
          <w:t>年第</w:t>
        </w:r>
        <w:r w:rsidR="00AE57AF" w:rsidRPr="0070178A">
          <w:rPr>
            <w:rStyle w:val="a5"/>
            <w:noProof/>
          </w:rPr>
          <w:t>35</w:t>
        </w:r>
        <w:r w:rsidR="00AE57AF" w:rsidRPr="0070178A">
          <w:rPr>
            <w:rStyle w:val="a5"/>
            <w:rFonts w:hint="eastAsia"/>
            <w:noProof/>
          </w:rPr>
          <w:t>号</w:t>
        </w:r>
        <w:r w:rsidR="00AE57AF" w:rsidRPr="0070178A">
          <w:rPr>
            <w:rStyle w:val="a5"/>
            <w:noProof/>
          </w:rPr>
          <w:t xml:space="preserve">  2020-7-1</w:t>
        </w:r>
        <w:r w:rsidR="00AE57AF">
          <w:rPr>
            <w:rStyle w:val="a5"/>
            <w:rFonts w:hint="eastAsia"/>
            <w:noProof/>
          </w:rPr>
          <w:t>)</w:t>
        </w:r>
        <w:r w:rsidR="00AE57AF">
          <w:rPr>
            <w:noProof/>
            <w:webHidden/>
          </w:rPr>
          <w:tab/>
        </w:r>
        <w:r w:rsidR="00AE57AF">
          <w:rPr>
            <w:noProof/>
            <w:webHidden/>
          </w:rPr>
          <w:fldChar w:fldCharType="begin"/>
        </w:r>
        <w:r w:rsidR="00AE57AF">
          <w:rPr>
            <w:noProof/>
            <w:webHidden/>
          </w:rPr>
          <w:instrText xml:space="preserve"> PAGEREF _Toc47431013 \h </w:instrText>
        </w:r>
        <w:r w:rsidR="00AE57AF">
          <w:rPr>
            <w:noProof/>
            <w:webHidden/>
          </w:rPr>
        </w:r>
        <w:r w:rsidR="00AE57AF">
          <w:rPr>
            <w:noProof/>
            <w:webHidden/>
          </w:rPr>
          <w:fldChar w:fldCharType="separate"/>
        </w:r>
        <w:r w:rsidR="00F067F0">
          <w:rPr>
            <w:noProof/>
            <w:webHidden/>
          </w:rPr>
          <w:t>4</w:t>
        </w:r>
        <w:r w:rsidR="00AE57AF">
          <w:rPr>
            <w:noProof/>
            <w:webHidden/>
          </w:rPr>
          <w:fldChar w:fldCharType="end"/>
        </w:r>
      </w:hyperlink>
    </w:p>
    <w:p w:rsidR="00AE57AF" w:rsidRDefault="00C72995" w:rsidP="00844775">
      <w:pPr>
        <w:pStyle w:val="10"/>
        <w:tabs>
          <w:tab w:val="left" w:pos="1020"/>
        </w:tabs>
        <w:ind w:firstLine="480"/>
        <w:rPr>
          <w:rFonts w:asciiTheme="minorHAnsi" w:eastAsiaTheme="minorEastAsia" w:hAnsiTheme="minorHAnsi" w:cstheme="minorBidi"/>
          <w:noProof/>
          <w:sz w:val="21"/>
          <w:szCs w:val="22"/>
        </w:rPr>
      </w:pPr>
      <w:hyperlink w:anchor="_Toc47431014" w:history="1">
        <w:r w:rsidR="00AE57AF" w:rsidRPr="0070178A">
          <w:rPr>
            <w:rStyle w:val="a5"/>
            <w:rFonts w:hint="eastAsia"/>
            <w:noProof/>
          </w:rPr>
          <w:t>三、</w:t>
        </w:r>
        <w:r w:rsidR="00AE57AF">
          <w:rPr>
            <w:rFonts w:asciiTheme="minorHAnsi" w:eastAsiaTheme="minorEastAsia" w:hAnsiTheme="minorHAnsi" w:cstheme="minorBidi"/>
            <w:noProof/>
            <w:sz w:val="21"/>
            <w:szCs w:val="22"/>
          </w:rPr>
          <w:tab/>
        </w:r>
        <w:r w:rsidR="00AE57AF" w:rsidRPr="0070178A">
          <w:rPr>
            <w:rStyle w:val="a5"/>
            <w:rFonts w:hint="eastAsia"/>
            <w:noProof/>
          </w:rPr>
          <w:t>国家税务总局</w:t>
        </w:r>
      </w:hyperlink>
      <w:hyperlink w:anchor="_Toc47431015" w:history="1">
        <w:r w:rsidR="00AE57AF" w:rsidRPr="0070178A">
          <w:rPr>
            <w:rStyle w:val="a5"/>
            <w:rFonts w:hint="eastAsia"/>
            <w:noProof/>
          </w:rPr>
          <w:t>关于进一步支持和服务长江三角洲区域一体化发展若干措施的通知</w:t>
        </w:r>
        <w:r w:rsidR="00AE57AF">
          <w:rPr>
            <w:rFonts w:hint="eastAsia"/>
            <w:noProof/>
            <w:webHidden/>
          </w:rPr>
          <w:t>(</w:t>
        </w:r>
      </w:hyperlink>
      <w:hyperlink w:anchor="_Toc47431016" w:history="1">
        <w:r w:rsidR="00AE57AF" w:rsidRPr="0070178A">
          <w:rPr>
            <w:rStyle w:val="a5"/>
            <w:rFonts w:hint="eastAsia"/>
            <w:noProof/>
          </w:rPr>
          <w:t>税总函〔</w:t>
        </w:r>
        <w:r w:rsidR="00AE57AF" w:rsidRPr="0070178A">
          <w:rPr>
            <w:rStyle w:val="a5"/>
            <w:noProof/>
          </w:rPr>
          <w:t>2020</w:t>
        </w:r>
        <w:r w:rsidR="00AE57AF" w:rsidRPr="0070178A">
          <w:rPr>
            <w:rStyle w:val="a5"/>
            <w:rFonts w:hint="eastAsia"/>
            <w:noProof/>
          </w:rPr>
          <w:t>〕</w:t>
        </w:r>
        <w:r w:rsidR="00AE57AF" w:rsidRPr="0070178A">
          <w:rPr>
            <w:rStyle w:val="a5"/>
            <w:noProof/>
          </w:rPr>
          <w:t>138</w:t>
        </w:r>
        <w:r w:rsidR="00AE57AF" w:rsidRPr="0070178A">
          <w:rPr>
            <w:rStyle w:val="a5"/>
            <w:rFonts w:hint="eastAsia"/>
            <w:noProof/>
          </w:rPr>
          <w:t>号</w:t>
        </w:r>
        <w:r w:rsidR="00AE57AF" w:rsidRPr="0070178A">
          <w:rPr>
            <w:rStyle w:val="a5"/>
            <w:noProof/>
          </w:rPr>
          <w:t xml:space="preserve">  2020-7-31</w:t>
        </w:r>
        <w:r w:rsidR="00AE57AF">
          <w:rPr>
            <w:rStyle w:val="a5"/>
            <w:rFonts w:hint="eastAsia"/>
            <w:noProof/>
          </w:rPr>
          <w:t>)</w:t>
        </w:r>
        <w:r w:rsidR="00AE57AF">
          <w:rPr>
            <w:noProof/>
            <w:webHidden/>
          </w:rPr>
          <w:tab/>
        </w:r>
        <w:r w:rsidR="00AE57AF">
          <w:rPr>
            <w:noProof/>
            <w:webHidden/>
          </w:rPr>
          <w:fldChar w:fldCharType="begin"/>
        </w:r>
        <w:r w:rsidR="00AE57AF">
          <w:rPr>
            <w:noProof/>
            <w:webHidden/>
          </w:rPr>
          <w:instrText xml:space="preserve"> PAGEREF _Toc47431016 \h </w:instrText>
        </w:r>
        <w:r w:rsidR="00AE57AF">
          <w:rPr>
            <w:noProof/>
            <w:webHidden/>
          </w:rPr>
        </w:r>
        <w:r w:rsidR="00AE57AF">
          <w:rPr>
            <w:noProof/>
            <w:webHidden/>
          </w:rPr>
          <w:fldChar w:fldCharType="separate"/>
        </w:r>
        <w:r w:rsidR="00F067F0">
          <w:rPr>
            <w:noProof/>
            <w:webHidden/>
          </w:rPr>
          <w:t>5</w:t>
        </w:r>
        <w:r w:rsidR="00AE57AF">
          <w:rPr>
            <w:noProof/>
            <w:webHidden/>
          </w:rPr>
          <w:fldChar w:fldCharType="end"/>
        </w:r>
      </w:hyperlink>
    </w:p>
    <w:p w:rsidR="00AE57AF" w:rsidRDefault="00C72995" w:rsidP="00844775">
      <w:pPr>
        <w:pStyle w:val="10"/>
        <w:tabs>
          <w:tab w:val="left" w:pos="1020"/>
        </w:tabs>
        <w:ind w:firstLine="480"/>
        <w:rPr>
          <w:rFonts w:asciiTheme="minorHAnsi" w:eastAsiaTheme="minorEastAsia" w:hAnsiTheme="minorHAnsi" w:cstheme="minorBidi"/>
          <w:noProof/>
          <w:sz w:val="21"/>
          <w:szCs w:val="22"/>
        </w:rPr>
      </w:pPr>
      <w:hyperlink w:anchor="_Toc47431017" w:history="1">
        <w:r w:rsidR="00AE57AF" w:rsidRPr="0070178A">
          <w:rPr>
            <w:rStyle w:val="a5"/>
            <w:rFonts w:hint="eastAsia"/>
            <w:noProof/>
          </w:rPr>
          <w:t>四、</w:t>
        </w:r>
        <w:r w:rsidR="00AE57AF">
          <w:rPr>
            <w:rFonts w:asciiTheme="minorHAnsi" w:eastAsiaTheme="minorEastAsia" w:hAnsiTheme="minorHAnsi" w:cstheme="minorBidi"/>
            <w:noProof/>
            <w:sz w:val="21"/>
            <w:szCs w:val="22"/>
          </w:rPr>
          <w:tab/>
        </w:r>
        <w:r w:rsidR="00AE57AF" w:rsidRPr="0070178A">
          <w:rPr>
            <w:rStyle w:val="a5"/>
            <w:rFonts w:hint="eastAsia"/>
            <w:noProof/>
          </w:rPr>
          <w:t>国家税务总局办公厅</w:t>
        </w:r>
      </w:hyperlink>
      <w:hyperlink w:anchor="_Toc47431018" w:history="1">
        <w:r w:rsidR="00AE57AF" w:rsidRPr="0070178A">
          <w:rPr>
            <w:rStyle w:val="a5"/>
            <w:rFonts w:hint="eastAsia"/>
            <w:noProof/>
          </w:rPr>
          <w:t>关于印发《</w:t>
        </w:r>
        <w:r w:rsidR="00AE57AF" w:rsidRPr="0070178A">
          <w:rPr>
            <w:rStyle w:val="a5"/>
            <w:noProof/>
          </w:rPr>
          <w:t>2020</w:t>
        </w:r>
        <w:r w:rsidR="00AE57AF" w:rsidRPr="0070178A">
          <w:rPr>
            <w:rStyle w:val="a5"/>
            <w:rFonts w:hint="eastAsia"/>
            <w:noProof/>
          </w:rPr>
          <w:t>年税务系统政务公开工作重点任务清单》的通知</w:t>
        </w:r>
        <w:r w:rsidR="00AE57AF">
          <w:rPr>
            <w:rFonts w:hint="eastAsia"/>
            <w:noProof/>
            <w:webHidden/>
          </w:rPr>
          <w:t>(</w:t>
        </w:r>
      </w:hyperlink>
      <w:hyperlink w:anchor="_Toc47431019" w:history="1">
        <w:r w:rsidR="00AE57AF" w:rsidRPr="0070178A">
          <w:rPr>
            <w:rStyle w:val="a5"/>
            <w:rFonts w:hint="eastAsia"/>
            <w:noProof/>
          </w:rPr>
          <w:t>税总办发〔</w:t>
        </w:r>
        <w:r w:rsidR="00AE57AF" w:rsidRPr="0070178A">
          <w:rPr>
            <w:rStyle w:val="a5"/>
            <w:noProof/>
          </w:rPr>
          <w:t>2020</w:t>
        </w:r>
        <w:r w:rsidR="00AE57AF" w:rsidRPr="0070178A">
          <w:rPr>
            <w:rStyle w:val="a5"/>
            <w:rFonts w:hint="eastAsia"/>
            <w:noProof/>
          </w:rPr>
          <w:t>〕</w:t>
        </w:r>
        <w:r w:rsidR="00AE57AF" w:rsidRPr="0070178A">
          <w:rPr>
            <w:rStyle w:val="a5"/>
            <w:noProof/>
          </w:rPr>
          <w:t>34</w:t>
        </w:r>
        <w:r w:rsidR="00AE57AF" w:rsidRPr="0070178A">
          <w:rPr>
            <w:rStyle w:val="a5"/>
            <w:rFonts w:hint="eastAsia"/>
            <w:noProof/>
          </w:rPr>
          <w:t>号</w:t>
        </w:r>
        <w:r w:rsidR="00AE57AF" w:rsidRPr="0070178A">
          <w:rPr>
            <w:rStyle w:val="a5"/>
            <w:noProof/>
          </w:rPr>
          <w:t xml:space="preserve">  2020-7-28</w:t>
        </w:r>
        <w:r w:rsidR="00AE57AF">
          <w:rPr>
            <w:rStyle w:val="a5"/>
            <w:rFonts w:hint="eastAsia"/>
            <w:noProof/>
          </w:rPr>
          <w:t>)</w:t>
        </w:r>
        <w:r w:rsidR="00AE57AF">
          <w:rPr>
            <w:noProof/>
            <w:webHidden/>
          </w:rPr>
          <w:tab/>
        </w:r>
        <w:r w:rsidR="00AE57AF">
          <w:rPr>
            <w:noProof/>
            <w:webHidden/>
          </w:rPr>
          <w:fldChar w:fldCharType="begin"/>
        </w:r>
        <w:r w:rsidR="00AE57AF">
          <w:rPr>
            <w:noProof/>
            <w:webHidden/>
          </w:rPr>
          <w:instrText xml:space="preserve"> PAGEREF _Toc47431019 \h </w:instrText>
        </w:r>
        <w:r w:rsidR="00AE57AF">
          <w:rPr>
            <w:noProof/>
            <w:webHidden/>
          </w:rPr>
        </w:r>
        <w:r w:rsidR="00AE57AF">
          <w:rPr>
            <w:noProof/>
            <w:webHidden/>
          </w:rPr>
          <w:fldChar w:fldCharType="separate"/>
        </w:r>
        <w:r w:rsidR="00F067F0">
          <w:rPr>
            <w:noProof/>
            <w:webHidden/>
          </w:rPr>
          <w:t>6</w:t>
        </w:r>
        <w:r w:rsidR="00AE57AF">
          <w:rPr>
            <w:noProof/>
            <w:webHidden/>
          </w:rPr>
          <w:fldChar w:fldCharType="end"/>
        </w:r>
      </w:hyperlink>
    </w:p>
    <w:p w:rsidR="00AE57AF" w:rsidRDefault="00AE57AF" w:rsidP="00AE57AF">
      <w:pPr>
        <w:pStyle w:val="a6"/>
        <w:numPr>
          <w:ilvl w:val="0"/>
          <w:numId w:val="1"/>
        </w:numPr>
        <w:spacing w:line="360" w:lineRule="auto"/>
        <w:ind w:firstLineChars="0"/>
        <w:rPr>
          <w:rFonts w:ascii="黑体" w:eastAsia="黑体"/>
          <w:b/>
          <w:noProof/>
          <w:color w:val="000000"/>
          <w:sz w:val="32"/>
        </w:rPr>
      </w:pPr>
      <w:r>
        <w:rPr>
          <w:rFonts w:ascii="仿宋_GB2312" w:eastAsia="仿宋_GB2312" w:hAnsi="宋体" w:hint="eastAsia"/>
          <w:b/>
          <w:noProof/>
          <w:sz w:val="28"/>
        </w:rPr>
        <w:t>相关法规</w:t>
      </w:r>
    </w:p>
    <w:p w:rsidR="00AE57AF" w:rsidRDefault="00C72995" w:rsidP="00844775">
      <w:pPr>
        <w:pStyle w:val="10"/>
        <w:tabs>
          <w:tab w:val="left" w:pos="1020"/>
        </w:tabs>
        <w:ind w:firstLine="480"/>
        <w:rPr>
          <w:rFonts w:asciiTheme="minorHAnsi" w:eastAsiaTheme="minorEastAsia" w:hAnsiTheme="minorHAnsi" w:cstheme="minorBidi"/>
          <w:noProof/>
          <w:sz w:val="21"/>
          <w:szCs w:val="22"/>
        </w:rPr>
      </w:pPr>
      <w:hyperlink w:anchor="_Toc47431020" w:history="1">
        <w:r w:rsidR="00AE57AF" w:rsidRPr="0070178A">
          <w:rPr>
            <w:rStyle w:val="a5"/>
            <w:rFonts w:hint="eastAsia"/>
            <w:noProof/>
          </w:rPr>
          <w:t>五、</w:t>
        </w:r>
        <w:r w:rsidR="00AE57AF">
          <w:rPr>
            <w:rFonts w:asciiTheme="minorHAnsi" w:eastAsiaTheme="minorEastAsia" w:hAnsiTheme="minorHAnsi" w:cstheme="minorBidi"/>
            <w:noProof/>
            <w:sz w:val="21"/>
            <w:szCs w:val="22"/>
          </w:rPr>
          <w:tab/>
        </w:r>
        <w:r w:rsidR="00AE57AF" w:rsidRPr="0070178A">
          <w:rPr>
            <w:rStyle w:val="a5"/>
            <w:rFonts w:hint="eastAsia"/>
            <w:noProof/>
          </w:rPr>
          <w:t>住房和城乡建设部等部门</w:t>
        </w:r>
      </w:hyperlink>
      <w:hyperlink w:anchor="_Toc47431021" w:history="1">
        <w:r w:rsidR="00AE57AF" w:rsidRPr="0070178A">
          <w:rPr>
            <w:rStyle w:val="a5"/>
            <w:rFonts w:hint="eastAsia"/>
            <w:noProof/>
          </w:rPr>
          <w:t>关于加强房屋网签备案信息共享提升公共服务水平的通知</w:t>
        </w:r>
        <w:r w:rsidR="00AE57AF">
          <w:rPr>
            <w:rFonts w:hint="eastAsia"/>
            <w:noProof/>
            <w:webHidden/>
          </w:rPr>
          <w:t>(</w:t>
        </w:r>
      </w:hyperlink>
      <w:hyperlink w:anchor="_Toc47431022" w:history="1">
        <w:r w:rsidR="00AE57AF" w:rsidRPr="0070178A">
          <w:rPr>
            <w:rStyle w:val="a5"/>
            <w:rFonts w:hint="eastAsia"/>
            <w:noProof/>
          </w:rPr>
          <w:t>建房〔</w:t>
        </w:r>
        <w:r w:rsidR="00AE57AF" w:rsidRPr="0070178A">
          <w:rPr>
            <w:rStyle w:val="a5"/>
            <w:noProof/>
          </w:rPr>
          <w:t>2020</w:t>
        </w:r>
        <w:r w:rsidR="00AE57AF" w:rsidRPr="0070178A">
          <w:rPr>
            <w:rStyle w:val="a5"/>
            <w:rFonts w:hint="eastAsia"/>
            <w:noProof/>
          </w:rPr>
          <w:t>〕</w:t>
        </w:r>
        <w:r w:rsidR="00AE57AF" w:rsidRPr="0070178A">
          <w:rPr>
            <w:rStyle w:val="a5"/>
            <w:noProof/>
          </w:rPr>
          <w:t>61</w:t>
        </w:r>
        <w:r w:rsidR="00AE57AF" w:rsidRPr="0070178A">
          <w:rPr>
            <w:rStyle w:val="a5"/>
            <w:rFonts w:hint="eastAsia"/>
            <w:noProof/>
          </w:rPr>
          <w:t>号</w:t>
        </w:r>
        <w:r w:rsidR="00AE57AF" w:rsidRPr="0070178A">
          <w:rPr>
            <w:rStyle w:val="a5"/>
            <w:noProof/>
          </w:rPr>
          <w:t xml:space="preserve">   2020-7-2</w:t>
        </w:r>
        <w:r w:rsidR="00AE57AF">
          <w:rPr>
            <w:rStyle w:val="a5"/>
            <w:rFonts w:hint="eastAsia"/>
            <w:noProof/>
          </w:rPr>
          <w:t>)</w:t>
        </w:r>
        <w:r w:rsidR="00AE57AF">
          <w:rPr>
            <w:noProof/>
            <w:webHidden/>
          </w:rPr>
          <w:tab/>
        </w:r>
        <w:r w:rsidR="00AE57AF">
          <w:rPr>
            <w:noProof/>
            <w:webHidden/>
          </w:rPr>
          <w:fldChar w:fldCharType="begin"/>
        </w:r>
        <w:r w:rsidR="00AE57AF">
          <w:rPr>
            <w:noProof/>
            <w:webHidden/>
          </w:rPr>
          <w:instrText xml:space="preserve"> PAGEREF _Toc47431022 \h </w:instrText>
        </w:r>
        <w:r w:rsidR="00AE57AF">
          <w:rPr>
            <w:noProof/>
            <w:webHidden/>
          </w:rPr>
        </w:r>
        <w:r w:rsidR="00AE57AF">
          <w:rPr>
            <w:noProof/>
            <w:webHidden/>
          </w:rPr>
          <w:fldChar w:fldCharType="separate"/>
        </w:r>
        <w:r w:rsidR="00F067F0">
          <w:rPr>
            <w:noProof/>
            <w:webHidden/>
          </w:rPr>
          <w:t>13</w:t>
        </w:r>
        <w:r w:rsidR="00AE57AF">
          <w:rPr>
            <w:noProof/>
            <w:webHidden/>
          </w:rPr>
          <w:fldChar w:fldCharType="end"/>
        </w:r>
      </w:hyperlink>
    </w:p>
    <w:p w:rsidR="00AE57AF" w:rsidRDefault="00C72995" w:rsidP="00844775">
      <w:pPr>
        <w:pStyle w:val="10"/>
        <w:tabs>
          <w:tab w:val="left" w:pos="1020"/>
        </w:tabs>
        <w:ind w:firstLine="480"/>
        <w:rPr>
          <w:rFonts w:asciiTheme="minorHAnsi" w:eastAsiaTheme="minorEastAsia" w:hAnsiTheme="minorHAnsi" w:cstheme="minorBidi"/>
          <w:noProof/>
          <w:sz w:val="21"/>
          <w:szCs w:val="22"/>
        </w:rPr>
      </w:pPr>
      <w:hyperlink w:anchor="_Toc47431023" w:history="1">
        <w:r w:rsidR="00AE57AF" w:rsidRPr="0070178A">
          <w:rPr>
            <w:rStyle w:val="a5"/>
            <w:rFonts w:hint="eastAsia"/>
            <w:noProof/>
          </w:rPr>
          <w:t>六、</w:t>
        </w:r>
        <w:r w:rsidR="00AE57AF">
          <w:rPr>
            <w:rFonts w:asciiTheme="minorHAnsi" w:eastAsiaTheme="minorEastAsia" w:hAnsiTheme="minorHAnsi" w:cstheme="minorBidi"/>
            <w:noProof/>
            <w:sz w:val="21"/>
            <w:szCs w:val="22"/>
          </w:rPr>
          <w:tab/>
        </w:r>
        <w:r w:rsidR="00AE57AF" w:rsidRPr="0070178A">
          <w:rPr>
            <w:rStyle w:val="a5"/>
            <w:rFonts w:hint="eastAsia"/>
            <w:noProof/>
          </w:rPr>
          <w:t>工业和信息化部等部门</w:t>
        </w:r>
      </w:hyperlink>
      <w:hyperlink w:anchor="_Toc47431024" w:history="1">
        <w:r w:rsidR="00AE57AF" w:rsidRPr="0070178A">
          <w:rPr>
            <w:rStyle w:val="a5"/>
            <w:rFonts w:hint="eastAsia"/>
            <w:noProof/>
          </w:rPr>
          <w:t>关于健全支持中小企业发展制度的若干意见</w:t>
        </w:r>
        <w:r w:rsidR="00AE57AF">
          <w:rPr>
            <w:rFonts w:hint="eastAsia"/>
            <w:noProof/>
            <w:webHidden/>
          </w:rPr>
          <w:t>(</w:t>
        </w:r>
      </w:hyperlink>
      <w:hyperlink w:anchor="_Toc47431025" w:history="1">
        <w:r w:rsidR="00AE57AF" w:rsidRPr="0070178A">
          <w:rPr>
            <w:rStyle w:val="a5"/>
            <w:rFonts w:hint="eastAsia"/>
            <w:noProof/>
            <w:shd w:val="clear" w:color="auto" w:fill="FFFFFF"/>
          </w:rPr>
          <w:t>工信部联企业〔</w:t>
        </w:r>
        <w:r w:rsidR="00AE57AF" w:rsidRPr="0070178A">
          <w:rPr>
            <w:rStyle w:val="a5"/>
            <w:noProof/>
            <w:shd w:val="clear" w:color="auto" w:fill="FFFFFF"/>
          </w:rPr>
          <w:t>2020</w:t>
        </w:r>
        <w:r w:rsidR="00AE57AF" w:rsidRPr="0070178A">
          <w:rPr>
            <w:rStyle w:val="a5"/>
            <w:rFonts w:hint="eastAsia"/>
            <w:noProof/>
            <w:shd w:val="clear" w:color="auto" w:fill="FFFFFF"/>
          </w:rPr>
          <w:t>〕</w:t>
        </w:r>
        <w:r w:rsidR="00AE57AF" w:rsidRPr="0070178A">
          <w:rPr>
            <w:rStyle w:val="a5"/>
            <w:noProof/>
            <w:shd w:val="clear" w:color="auto" w:fill="FFFFFF"/>
          </w:rPr>
          <w:t>108</w:t>
        </w:r>
        <w:r w:rsidR="00AE57AF" w:rsidRPr="0070178A">
          <w:rPr>
            <w:rStyle w:val="a5"/>
            <w:rFonts w:hint="eastAsia"/>
            <w:noProof/>
            <w:shd w:val="clear" w:color="auto" w:fill="FFFFFF"/>
          </w:rPr>
          <w:t>号</w:t>
        </w:r>
        <w:r w:rsidR="00AE57AF" w:rsidRPr="0070178A">
          <w:rPr>
            <w:rStyle w:val="a5"/>
            <w:noProof/>
            <w:shd w:val="clear" w:color="auto" w:fill="FFFFFF"/>
          </w:rPr>
          <w:t xml:space="preserve">  2020-7-3</w:t>
        </w:r>
        <w:r w:rsidR="00AE57AF">
          <w:rPr>
            <w:rStyle w:val="a5"/>
            <w:rFonts w:hint="eastAsia"/>
            <w:noProof/>
            <w:shd w:val="clear" w:color="auto" w:fill="FFFFFF"/>
          </w:rPr>
          <w:t>)</w:t>
        </w:r>
        <w:r w:rsidR="00AE57AF">
          <w:rPr>
            <w:noProof/>
            <w:webHidden/>
          </w:rPr>
          <w:tab/>
        </w:r>
        <w:r w:rsidR="00AE57AF">
          <w:rPr>
            <w:noProof/>
            <w:webHidden/>
          </w:rPr>
          <w:fldChar w:fldCharType="begin"/>
        </w:r>
        <w:r w:rsidR="00AE57AF">
          <w:rPr>
            <w:noProof/>
            <w:webHidden/>
          </w:rPr>
          <w:instrText xml:space="preserve"> PAGEREF _Toc47431025 \h </w:instrText>
        </w:r>
        <w:r w:rsidR="00AE57AF">
          <w:rPr>
            <w:noProof/>
            <w:webHidden/>
          </w:rPr>
        </w:r>
        <w:r w:rsidR="00AE57AF">
          <w:rPr>
            <w:noProof/>
            <w:webHidden/>
          </w:rPr>
          <w:fldChar w:fldCharType="separate"/>
        </w:r>
        <w:r w:rsidR="00F067F0">
          <w:rPr>
            <w:noProof/>
            <w:webHidden/>
          </w:rPr>
          <w:t>16</w:t>
        </w:r>
        <w:r w:rsidR="00AE57AF">
          <w:rPr>
            <w:noProof/>
            <w:webHidden/>
          </w:rPr>
          <w:fldChar w:fldCharType="end"/>
        </w:r>
      </w:hyperlink>
    </w:p>
    <w:p w:rsidR="00AE57AF" w:rsidRDefault="00AE57AF" w:rsidP="00AE57AF">
      <w:pPr>
        <w:pStyle w:val="a6"/>
        <w:numPr>
          <w:ilvl w:val="0"/>
          <w:numId w:val="1"/>
        </w:numPr>
        <w:spacing w:line="360" w:lineRule="auto"/>
        <w:ind w:firstLineChars="0"/>
        <w:rPr>
          <w:rFonts w:ascii="黑体" w:eastAsia="黑体"/>
          <w:b/>
          <w:noProof/>
          <w:color w:val="000000"/>
          <w:sz w:val="32"/>
        </w:rPr>
      </w:pPr>
      <w:r>
        <w:rPr>
          <w:rFonts w:ascii="仿宋_GB2312" w:eastAsia="仿宋_GB2312" w:hAnsi="宋体" w:hint="eastAsia"/>
          <w:b/>
          <w:noProof/>
          <w:sz w:val="28"/>
        </w:rPr>
        <w:lastRenderedPageBreak/>
        <w:t>政策解读</w:t>
      </w:r>
    </w:p>
    <w:p w:rsidR="00AE57AF" w:rsidRDefault="00C72995" w:rsidP="00844775">
      <w:pPr>
        <w:pStyle w:val="10"/>
        <w:tabs>
          <w:tab w:val="left" w:pos="1020"/>
        </w:tabs>
        <w:ind w:firstLine="480"/>
        <w:rPr>
          <w:rStyle w:val="a5"/>
          <w:noProof/>
        </w:rPr>
      </w:pPr>
      <w:hyperlink w:anchor="_Toc47431026" w:history="1">
        <w:r w:rsidR="00AE57AF" w:rsidRPr="0070178A">
          <w:rPr>
            <w:rStyle w:val="a5"/>
            <w:rFonts w:hint="eastAsia"/>
            <w:noProof/>
          </w:rPr>
          <w:t>七、</w:t>
        </w:r>
        <w:r w:rsidR="00AE57AF">
          <w:rPr>
            <w:rFonts w:asciiTheme="minorHAnsi" w:eastAsiaTheme="minorEastAsia" w:hAnsiTheme="minorHAnsi" w:cstheme="minorBidi"/>
            <w:noProof/>
            <w:sz w:val="21"/>
            <w:szCs w:val="22"/>
          </w:rPr>
          <w:tab/>
        </w:r>
        <w:bookmarkStart w:id="3" w:name="_GoBack"/>
        <w:bookmarkEnd w:id="3"/>
        <w:r w:rsidR="00AE57AF" w:rsidRPr="0070178A">
          <w:rPr>
            <w:rStyle w:val="a5"/>
            <w:rFonts w:hint="eastAsia"/>
            <w:noProof/>
          </w:rPr>
          <w:t>关于《国家税务总局关于完善调整部分纳税人个人所得税预扣预缴方法的公告》的解读</w:t>
        </w:r>
        <w:r w:rsidR="00AE57AF">
          <w:rPr>
            <w:rFonts w:hint="eastAsia"/>
            <w:noProof/>
            <w:webHidden/>
          </w:rPr>
          <w:t>(</w:t>
        </w:r>
      </w:hyperlink>
      <w:hyperlink w:anchor="_Toc47431027" w:history="1">
        <w:r w:rsidR="00AE57AF" w:rsidRPr="0070178A">
          <w:rPr>
            <w:rStyle w:val="a5"/>
            <w:rFonts w:hint="eastAsia"/>
            <w:noProof/>
          </w:rPr>
          <w:t>来源：国家税务总局办公厅</w:t>
        </w:r>
        <w:r w:rsidR="00AE57AF" w:rsidRPr="0070178A">
          <w:rPr>
            <w:rStyle w:val="a5"/>
            <w:noProof/>
          </w:rPr>
          <w:t xml:space="preserve">   2020-07-29</w:t>
        </w:r>
        <w:r w:rsidR="00AE57AF">
          <w:rPr>
            <w:rStyle w:val="a5"/>
            <w:rFonts w:hint="eastAsia"/>
            <w:noProof/>
          </w:rPr>
          <w:t>)</w:t>
        </w:r>
        <w:r w:rsidR="00AE57AF">
          <w:rPr>
            <w:noProof/>
            <w:webHidden/>
          </w:rPr>
          <w:tab/>
        </w:r>
        <w:r w:rsidR="00AE57AF">
          <w:rPr>
            <w:noProof/>
            <w:webHidden/>
          </w:rPr>
          <w:fldChar w:fldCharType="begin"/>
        </w:r>
        <w:r w:rsidR="00AE57AF">
          <w:rPr>
            <w:noProof/>
            <w:webHidden/>
          </w:rPr>
          <w:instrText xml:space="preserve"> PAGEREF _Toc47431027 \h </w:instrText>
        </w:r>
        <w:r w:rsidR="00AE57AF">
          <w:rPr>
            <w:noProof/>
            <w:webHidden/>
          </w:rPr>
        </w:r>
        <w:r w:rsidR="00AE57AF">
          <w:rPr>
            <w:noProof/>
            <w:webHidden/>
          </w:rPr>
          <w:fldChar w:fldCharType="separate"/>
        </w:r>
        <w:r w:rsidR="00F067F0">
          <w:rPr>
            <w:noProof/>
            <w:webHidden/>
          </w:rPr>
          <w:t>22</w:t>
        </w:r>
        <w:r w:rsidR="00AE57AF">
          <w:rPr>
            <w:noProof/>
            <w:webHidden/>
          </w:rPr>
          <w:fldChar w:fldCharType="end"/>
        </w:r>
      </w:hyperlink>
    </w:p>
    <w:p w:rsidR="00AE57AF" w:rsidRDefault="00AE57AF" w:rsidP="00AE57AF">
      <w:pPr>
        <w:ind w:firstLine="480"/>
        <w:rPr>
          <w:noProof/>
        </w:rPr>
      </w:pPr>
    </w:p>
    <w:p w:rsidR="00AE57AF" w:rsidRDefault="00AE57AF" w:rsidP="00AE57AF">
      <w:pPr>
        <w:ind w:firstLine="480"/>
        <w:rPr>
          <w:noProof/>
        </w:rPr>
      </w:pPr>
    </w:p>
    <w:p w:rsidR="00675A52" w:rsidRDefault="00F958D1" w:rsidP="00933F6B">
      <w:pPr>
        <w:ind w:firstLineChars="1100" w:firstLine="2640"/>
        <w:rPr>
          <w:rFonts w:ascii="华文行楷" w:eastAsia="华文行楷"/>
          <w:b/>
          <w:sz w:val="32"/>
          <w:szCs w:val="32"/>
        </w:rPr>
      </w:pPr>
      <w:r>
        <w:rPr>
          <w:rFonts w:ascii="楷体_GB2312"/>
        </w:rPr>
        <w:fldChar w:fldCharType="end"/>
      </w:r>
      <w:r w:rsidR="00675A52">
        <w:rPr>
          <w:rFonts w:ascii="华文行楷" w:eastAsia="华文行楷" w:hint="eastAsia"/>
          <w:b/>
          <w:sz w:val="32"/>
          <w:szCs w:val="32"/>
        </w:rPr>
        <w:t>本期财税政策提示</w:t>
      </w:r>
    </w:p>
    <w:p w:rsidR="0089610F" w:rsidRDefault="0089610F" w:rsidP="00113E47">
      <w:pPr>
        <w:ind w:firstLineChars="0" w:firstLine="0"/>
        <w:jc w:val="center"/>
        <w:rPr>
          <w:rFonts w:ascii="华文行楷" w:eastAsia="华文行楷"/>
          <w:b/>
          <w:sz w:val="32"/>
          <w:szCs w:val="32"/>
        </w:rPr>
      </w:pPr>
    </w:p>
    <w:p w:rsidR="00BD5B44" w:rsidRPr="00BD5B44" w:rsidRDefault="00583F4B" w:rsidP="00BD5B44">
      <w:pPr>
        <w:pStyle w:val="a6"/>
        <w:widowControl/>
        <w:numPr>
          <w:ilvl w:val="0"/>
          <w:numId w:val="2"/>
        </w:numPr>
        <w:shd w:val="clear" w:color="auto" w:fill="FFFFFF"/>
        <w:ind w:left="851" w:hangingChars="353" w:hanging="851"/>
        <w:rPr>
          <w:rFonts w:ascii="Times New Roman" w:hAnsi="Times New Roman"/>
          <w:b/>
          <w:sz w:val="24"/>
          <w:szCs w:val="24"/>
        </w:rPr>
      </w:pPr>
      <w:r>
        <w:rPr>
          <w:rFonts w:ascii="Times New Roman" w:hAnsi="Times New Roman" w:hint="eastAsia"/>
          <w:b/>
          <w:color w:val="333333"/>
          <w:sz w:val="24"/>
          <w:szCs w:val="24"/>
        </w:rPr>
        <w:t>税务总局</w:t>
      </w:r>
      <w:r w:rsidR="00191F72" w:rsidRPr="00191F72">
        <w:rPr>
          <w:rFonts w:ascii="Times New Roman" w:hAnsi="Times New Roman" w:hint="eastAsia"/>
          <w:b/>
          <w:color w:val="333333"/>
          <w:sz w:val="24"/>
          <w:szCs w:val="24"/>
        </w:rPr>
        <w:t>调整部分纳税人</w:t>
      </w:r>
      <w:proofErr w:type="gramStart"/>
      <w:r w:rsidR="00191F72" w:rsidRPr="00191F72">
        <w:rPr>
          <w:rFonts w:ascii="Times New Roman" w:hAnsi="Times New Roman" w:hint="eastAsia"/>
          <w:b/>
          <w:color w:val="333333"/>
          <w:sz w:val="24"/>
          <w:szCs w:val="24"/>
        </w:rPr>
        <w:t>个人所得税预扣</w:t>
      </w:r>
      <w:proofErr w:type="gramEnd"/>
      <w:r w:rsidR="00191F72" w:rsidRPr="00191F72">
        <w:rPr>
          <w:rFonts w:ascii="Times New Roman" w:hAnsi="Times New Roman" w:hint="eastAsia"/>
          <w:b/>
          <w:color w:val="333333"/>
          <w:sz w:val="24"/>
          <w:szCs w:val="24"/>
        </w:rPr>
        <w:t>预缴方法</w:t>
      </w:r>
    </w:p>
    <w:p w:rsidR="00AE57AF" w:rsidRDefault="00191F72" w:rsidP="00191F72">
      <w:pPr>
        <w:pStyle w:val="a7"/>
        <w:shd w:val="clear" w:color="auto" w:fill="FFFFFF"/>
        <w:spacing w:before="0" w:beforeAutospacing="0" w:after="225" w:afterAutospacing="0" w:line="400" w:lineRule="exact"/>
        <w:ind w:firstLineChars="200" w:firstLine="480"/>
        <w:contextualSpacing/>
        <w:rPr>
          <w:rFonts w:ascii="楷体_GB2312" w:eastAsia="楷体_GB2312" w:hAnsi="微软雅黑"/>
          <w:color w:val="333333"/>
        </w:rPr>
      </w:pPr>
      <w:r w:rsidRPr="00191F72">
        <w:rPr>
          <w:rFonts w:ascii="楷体_GB2312" w:eastAsia="楷体_GB2312" w:hAnsi="微软雅黑" w:hint="eastAsia"/>
          <w:color w:val="333333"/>
        </w:rPr>
        <w:t>为进一步减轻毕业学生等年度中间首次入职人员以及实习学生预扣预缴阶段的税收负担，国家税务总局</w:t>
      </w:r>
      <w:r>
        <w:rPr>
          <w:rFonts w:ascii="楷体_GB2312" w:eastAsia="楷体_GB2312" w:hAnsi="微软雅黑" w:hint="eastAsia"/>
          <w:color w:val="333333"/>
        </w:rPr>
        <w:t>下</w:t>
      </w:r>
      <w:r w:rsidRPr="00191F72">
        <w:rPr>
          <w:rFonts w:ascii="楷体_GB2312" w:eastAsia="楷体_GB2312" w:hAnsi="微软雅黑" w:hint="eastAsia"/>
          <w:color w:val="333333"/>
        </w:rPr>
        <w:t>发了《关于完善调整部分纳税人个人所得税预扣预缴方法的公告》（国家税务总局公告2020年第13号</w:t>
      </w:r>
      <w:r>
        <w:rPr>
          <w:rFonts w:ascii="楷体_GB2312" w:eastAsia="楷体_GB2312" w:hAnsi="微软雅黑" w:hint="eastAsia"/>
          <w:color w:val="333333"/>
        </w:rPr>
        <w:t>），</w:t>
      </w:r>
      <w:r w:rsidR="00504ECA">
        <w:rPr>
          <w:rFonts w:ascii="楷体_GB2312" w:eastAsia="楷体_GB2312" w:hAnsi="微软雅黑" w:hint="eastAsia"/>
          <w:color w:val="333333"/>
        </w:rPr>
        <w:t>公告明确，</w:t>
      </w:r>
      <w:r w:rsidR="00504ECA" w:rsidRPr="00504ECA">
        <w:rPr>
          <w:rFonts w:ascii="楷体_GB2312" w:eastAsia="楷体_GB2312" w:hAnsi="微软雅黑" w:hint="eastAsia"/>
          <w:color w:val="333333"/>
        </w:rPr>
        <w:t>对一个纳税年度内首次取得工资、薪金所得的居民个人，扣缴义务人在预扣预缴工资、薪金所得个人所得税时，可扣除从年初开始计算的累计减除费用（5000元/月）。</w:t>
      </w:r>
      <w:r w:rsidR="00933F6B">
        <w:rPr>
          <w:rFonts w:ascii="楷体_GB2312" w:eastAsia="楷体_GB2312" w:hAnsi="微软雅黑" w:hint="eastAsia"/>
          <w:color w:val="333333"/>
        </w:rPr>
        <w:t>对</w:t>
      </w:r>
      <w:r w:rsidR="00504ECA" w:rsidRPr="00504ECA">
        <w:rPr>
          <w:rFonts w:ascii="楷体_GB2312" w:eastAsia="楷体_GB2312" w:hAnsi="微软雅黑" w:hint="eastAsia"/>
          <w:color w:val="333333"/>
        </w:rPr>
        <w:t>正在接受全日制学历教育的学生因实习取得劳务报酬所得的，扣缴义务人预扣预缴个人所得税时，可按照2018年第61号规定的累计预扣法计算并</w:t>
      </w:r>
      <w:proofErr w:type="gramStart"/>
      <w:r w:rsidR="00504ECA" w:rsidRPr="00504ECA">
        <w:rPr>
          <w:rFonts w:ascii="楷体_GB2312" w:eastAsia="楷体_GB2312" w:hAnsi="微软雅黑" w:hint="eastAsia"/>
          <w:color w:val="333333"/>
        </w:rPr>
        <w:t>预扣预缴税</w:t>
      </w:r>
      <w:proofErr w:type="gramEnd"/>
      <w:r w:rsidR="00504ECA" w:rsidRPr="00504ECA">
        <w:rPr>
          <w:rFonts w:ascii="楷体_GB2312" w:eastAsia="楷体_GB2312" w:hAnsi="微软雅黑" w:hint="eastAsia"/>
          <w:color w:val="333333"/>
        </w:rPr>
        <w:t>款。</w:t>
      </w:r>
      <w:r w:rsidR="00933F6B">
        <w:rPr>
          <w:rFonts w:ascii="楷体_GB2312" w:eastAsia="楷体_GB2312" w:hAnsi="微软雅黑" w:hint="eastAsia"/>
          <w:color w:val="333333"/>
        </w:rPr>
        <w:t>公告</w:t>
      </w:r>
      <w:r w:rsidR="00504ECA">
        <w:rPr>
          <w:rFonts w:ascii="楷体_GB2312" w:eastAsia="楷体_GB2312" w:hAnsi="微软雅黑" w:hint="eastAsia"/>
          <w:color w:val="333333"/>
        </w:rPr>
        <w:t>同时</w:t>
      </w:r>
      <w:r w:rsidR="00201B47">
        <w:rPr>
          <w:rFonts w:ascii="楷体_GB2312" w:eastAsia="楷体_GB2312" w:hAnsi="微软雅黑" w:hint="eastAsia"/>
          <w:color w:val="333333"/>
        </w:rPr>
        <w:t>对</w:t>
      </w:r>
      <w:r w:rsidR="00504ECA">
        <w:rPr>
          <w:rFonts w:ascii="楷体_GB2312" w:eastAsia="楷体_GB2312" w:hAnsi="微软雅黑" w:hint="eastAsia"/>
          <w:color w:val="333333"/>
        </w:rPr>
        <w:t>判断条件</w:t>
      </w:r>
      <w:r w:rsidR="00201B47">
        <w:rPr>
          <w:rFonts w:ascii="楷体_GB2312" w:eastAsia="楷体_GB2312" w:hAnsi="微软雅黑" w:hint="eastAsia"/>
          <w:color w:val="333333"/>
        </w:rPr>
        <w:t>、</w:t>
      </w:r>
      <w:r w:rsidR="00504ECA" w:rsidRPr="00201B47">
        <w:rPr>
          <w:rFonts w:ascii="楷体_GB2312" w:eastAsia="楷体_GB2312" w:hAnsi="微软雅黑" w:hint="eastAsia"/>
          <w:color w:val="333333"/>
        </w:rPr>
        <w:t>相关佐证资料及承诺书</w:t>
      </w:r>
      <w:r w:rsidR="00201B47">
        <w:rPr>
          <w:rFonts w:ascii="楷体_GB2312" w:eastAsia="楷体_GB2312" w:hAnsi="微软雅黑" w:hint="eastAsia"/>
          <w:color w:val="333333"/>
        </w:rPr>
        <w:t>的</w:t>
      </w:r>
      <w:r w:rsidR="00201B47" w:rsidRPr="00201B47">
        <w:rPr>
          <w:rFonts w:ascii="楷体_GB2312" w:eastAsia="楷体_GB2312" w:hAnsi="微软雅黑" w:hint="eastAsia"/>
          <w:color w:val="333333"/>
        </w:rPr>
        <w:t>留存备查</w:t>
      </w:r>
      <w:r w:rsidR="00201B47">
        <w:rPr>
          <w:rFonts w:ascii="楷体_GB2312" w:eastAsia="楷体_GB2312" w:hAnsi="微软雅黑" w:hint="eastAsia"/>
          <w:color w:val="333333"/>
        </w:rPr>
        <w:t>要求作了明确。</w:t>
      </w:r>
      <w:r w:rsidR="00933F6B">
        <w:rPr>
          <w:rFonts w:ascii="楷体_GB2312" w:eastAsia="楷体_GB2312" w:hAnsi="微软雅黑" w:hint="eastAsia"/>
          <w:color w:val="333333"/>
        </w:rPr>
        <w:t>公告</w:t>
      </w:r>
      <w:r w:rsidR="00201B47" w:rsidRPr="00201B47">
        <w:rPr>
          <w:rFonts w:ascii="楷体_GB2312" w:eastAsia="楷体_GB2312" w:hAnsi="微软雅黑" w:hint="eastAsia"/>
          <w:color w:val="333333"/>
        </w:rPr>
        <w:t>自2020年7月1日起施行。</w:t>
      </w:r>
    </w:p>
    <w:p w:rsidR="00AE57AF" w:rsidRDefault="00AE57AF" w:rsidP="00AE57AF">
      <w:pPr>
        <w:pStyle w:val="a7"/>
        <w:shd w:val="clear" w:color="auto" w:fill="FFFFFF"/>
        <w:spacing w:before="0" w:beforeAutospacing="0" w:after="225" w:afterAutospacing="0" w:line="400" w:lineRule="exact"/>
        <w:contextualSpacing/>
        <w:rPr>
          <w:rFonts w:ascii="楷体_GB2312" w:eastAsia="楷体_GB2312" w:hAnsi="微软雅黑"/>
          <w:color w:val="333333"/>
        </w:rPr>
      </w:pPr>
    </w:p>
    <w:p w:rsidR="00933F6B" w:rsidRDefault="00933F6B" w:rsidP="00AE57AF">
      <w:pPr>
        <w:pStyle w:val="a7"/>
        <w:shd w:val="clear" w:color="auto" w:fill="FFFFFF"/>
        <w:spacing w:before="0" w:beforeAutospacing="0" w:after="225" w:afterAutospacing="0" w:line="400" w:lineRule="exact"/>
        <w:contextualSpacing/>
        <w:rPr>
          <w:rFonts w:ascii="楷体_GB2312" w:eastAsia="楷体_GB2312" w:hAnsi="微软雅黑"/>
          <w:color w:val="333333"/>
        </w:rPr>
      </w:pPr>
    </w:p>
    <w:p w:rsidR="00191F72" w:rsidRPr="00BD5B44" w:rsidRDefault="00191F72" w:rsidP="00191F72">
      <w:pPr>
        <w:pStyle w:val="a6"/>
        <w:widowControl/>
        <w:numPr>
          <w:ilvl w:val="0"/>
          <w:numId w:val="2"/>
        </w:numPr>
        <w:shd w:val="clear" w:color="auto" w:fill="FFFFFF"/>
        <w:ind w:left="851" w:hangingChars="353" w:hanging="851"/>
        <w:rPr>
          <w:rFonts w:ascii="Times New Roman" w:hAnsi="Times New Roman"/>
          <w:b/>
          <w:sz w:val="24"/>
          <w:szCs w:val="24"/>
        </w:rPr>
      </w:pPr>
      <w:r>
        <w:rPr>
          <w:rFonts w:ascii="Times New Roman" w:hAnsi="Times New Roman" w:hint="eastAsia"/>
          <w:b/>
          <w:color w:val="333333"/>
          <w:sz w:val="24"/>
          <w:szCs w:val="24"/>
        </w:rPr>
        <w:t>税务总局再</w:t>
      </w:r>
      <w:r w:rsidRPr="00191F72">
        <w:rPr>
          <w:rFonts w:ascii="Times New Roman" w:hAnsi="Times New Roman" w:hint="eastAsia"/>
          <w:b/>
          <w:color w:val="333333"/>
          <w:sz w:val="24"/>
          <w:szCs w:val="24"/>
        </w:rPr>
        <w:t>推</w:t>
      </w:r>
      <w:r w:rsidRPr="00191F72">
        <w:rPr>
          <w:rFonts w:ascii="Times New Roman" w:hAnsi="Times New Roman" w:hint="eastAsia"/>
          <w:b/>
          <w:color w:val="333333"/>
          <w:sz w:val="24"/>
          <w:szCs w:val="24"/>
        </w:rPr>
        <w:t>10</w:t>
      </w:r>
      <w:r w:rsidRPr="00191F72">
        <w:rPr>
          <w:rFonts w:ascii="Times New Roman" w:hAnsi="Times New Roman" w:hint="eastAsia"/>
          <w:b/>
          <w:color w:val="333333"/>
          <w:sz w:val="24"/>
          <w:szCs w:val="24"/>
        </w:rPr>
        <w:t>项税收服务举措助力长三角一体化</w:t>
      </w:r>
    </w:p>
    <w:p w:rsidR="00AE57AF" w:rsidRDefault="00201B47" w:rsidP="00933F6B">
      <w:pPr>
        <w:pStyle w:val="a7"/>
        <w:shd w:val="clear" w:color="auto" w:fill="FFFFFF"/>
        <w:spacing w:before="0" w:beforeAutospacing="0" w:after="225" w:afterAutospacing="0" w:line="400" w:lineRule="exact"/>
        <w:ind w:firstLineChars="200" w:firstLine="480"/>
        <w:contextualSpacing/>
        <w:rPr>
          <w:rFonts w:ascii="楷体_GB2312" w:eastAsia="楷体_GB2312" w:hAnsi="微软雅黑"/>
          <w:color w:val="333333"/>
        </w:rPr>
      </w:pPr>
      <w:r>
        <w:rPr>
          <w:rFonts w:ascii="楷体_GB2312" w:eastAsia="楷体_GB2312" w:hAnsi="微软雅黑" w:hint="eastAsia"/>
          <w:color w:val="333333"/>
        </w:rPr>
        <w:t>为</w:t>
      </w:r>
      <w:r w:rsidRPr="00201B47">
        <w:rPr>
          <w:rFonts w:ascii="楷体_GB2312" w:eastAsia="楷体_GB2312" w:hAnsi="微软雅黑" w:hint="eastAsia"/>
          <w:color w:val="333333"/>
        </w:rPr>
        <w:t>助力长三角一体化高质量发展，更大力度服务“六稳”“六保”大局。</w:t>
      </w:r>
      <w:r w:rsidR="00933F6B">
        <w:rPr>
          <w:rFonts w:ascii="楷体_GB2312" w:eastAsia="楷体_GB2312" w:hAnsi="微软雅黑" w:hint="eastAsia"/>
          <w:color w:val="333333"/>
        </w:rPr>
        <w:t>日前，</w:t>
      </w:r>
      <w:r w:rsidRPr="00201B47">
        <w:rPr>
          <w:rFonts w:ascii="楷体_GB2312" w:eastAsia="楷体_GB2312" w:hAnsi="微软雅黑" w:hint="eastAsia"/>
          <w:color w:val="333333"/>
        </w:rPr>
        <w:t>国家税务总局发布《关于进一步支持和服务长江三角洲区</w:t>
      </w:r>
      <w:hyperlink r:id="rId10" w:tgtFrame="_blank" w:tooltip="会计百科:域" w:history="1">
        <w:r w:rsidRPr="007F2ACD">
          <w:rPr>
            <w:rFonts w:ascii="楷体_GB2312" w:eastAsia="楷体_GB2312" w:hAnsi="微软雅黑" w:hint="eastAsia"/>
            <w:color w:val="333333"/>
          </w:rPr>
          <w:t>域</w:t>
        </w:r>
      </w:hyperlink>
      <w:r w:rsidRPr="00201B47">
        <w:rPr>
          <w:rFonts w:ascii="楷体_GB2312" w:eastAsia="楷体_GB2312" w:hAnsi="微软雅黑" w:hint="eastAsia"/>
          <w:color w:val="333333"/>
        </w:rPr>
        <w:t>一体化发展若干措施的通知》</w:t>
      </w:r>
      <w:r w:rsidR="00933F6B">
        <w:rPr>
          <w:rFonts w:ascii="楷体_GB2312" w:eastAsia="楷体_GB2312" w:hAnsi="微软雅黑" w:hint="eastAsia"/>
          <w:color w:val="333333"/>
        </w:rPr>
        <w:t>（</w:t>
      </w:r>
      <w:proofErr w:type="gramStart"/>
      <w:r w:rsidR="00933F6B" w:rsidRPr="00933F6B">
        <w:rPr>
          <w:rFonts w:ascii="楷体_GB2312" w:eastAsia="楷体_GB2312" w:hAnsi="微软雅黑" w:hint="eastAsia"/>
          <w:color w:val="333333"/>
        </w:rPr>
        <w:t>税总函</w:t>
      </w:r>
      <w:proofErr w:type="gramEnd"/>
      <w:r w:rsidR="00933F6B" w:rsidRPr="00933F6B">
        <w:rPr>
          <w:rFonts w:ascii="楷体_GB2312" w:eastAsia="楷体_GB2312" w:hAnsi="微软雅黑" w:hint="eastAsia"/>
          <w:color w:val="333333"/>
        </w:rPr>
        <w:t>〔2020〕138号</w:t>
      </w:r>
      <w:r w:rsidR="00933F6B">
        <w:rPr>
          <w:rFonts w:ascii="楷体_GB2312" w:eastAsia="楷体_GB2312" w:hAnsi="微软雅黑" w:hint="eastAsia"/>
          <w:color w:val="333333"/>
        </w:rPr>
        <w:t>）</w:t>
      </w:r>
      <w:r w:rsidRPr="00201B47">
        <w:rPr>
          <w:rFonts w:ascii="楷体_GB2312" w:eastAsia="楷体_GB2312" w:hAnsi="微软雅黑" w:hint="eastAsia"/>
          <w:color w:val="333333"/>
        </w:rPr>
        <w:t>，</w:t>
      </w:r>
      <w:r w:rsidR="00933F6B" w:rsidRPr="00933F6B">
        <w:rPr>
          <w:rFonts w:ascii="楷体_GB2312" w:eastAsia="楷体_GB2312" w:hAnsi="微软雅黑" w:hint="eastAsia"/>
          <w:color w:val="333333"/>
        </w:rPr>
        <w:t>此次税务总局新推出的10项措施，围绕提升税收大数据服务能力、深化</w:t>
      </w:r>
      <w:hyperlink r:id="rId11" w:tgtFrame="_blank" w:tooltip="会计百科:增值税" w:history="1">
        <w:r w:rsidR="00933F6B" w:rsidRPr="00933F6B">
          <w:rPr>
            <w:rFonts w:ascii="楷体_GB2312" w:eastAsia="楷体_GB2312" w:hAnsi="微软雅黑" w:hint="eastAsia"/>
            <w:color w:val="333333"/>
          </w:rPr>
          <w:t>增值税</w:t>
        </w:r>
      </w:hyperlink>
      <w:r w:rsidR="00933F6B" w:rsidRPr="00933F6B">
        <w:rPr>
          <w:rFonts w:ascii="楷体_GB2312" w:eastAsia="楷体_GB2312" w:hAnsi="微软雅黑" w:hint="eastAsia"/>
          <w:color w:val="333333"/>
        </w:rPr>
        <w:t>电子</w:t>
      </w:r>
      <w:hyperlink r:id="rId12" w:tgtFrame="_blank" w:tooltip="会计百科:发票" w:history="1">
        <w:r w:rsidR="00933F6B" w:rsidRPr="00933F6B">
          <w:rPr>
            <w:rFonts w:ascii="楷体_GB2312" w:eastAsia="楷体_GB2312" w:hAnsi="微软雅黑" w:hint="eastAsia"/>
            <w:color w:val="333333"/>
          </w:rPr>
          <w:t>发票</w:t>
        </w:r>
      </w:hyperlink>
      <w:r w:rsidR="00933F6B" w:rsidRPr="00933F6B">
        <w:rPr>
          <w:rFonts w:ascii="楷体_GB2312" w:eastAsia="楷体_GB2312" w:hAnsi="微软雅黑" w:hint="eastAsia"/>
          <w:color w:val="333333"/>
        </w:rPr>
        <w:t>应用、推行“五税合一”综合申报、探索推进</w:t>
      </w:r>
      <w:hyperlink r:id="rId13" w:tgtFrame="_blank" w:tooltip="会计百科:纳税申报" w:history="1">
        <w:r w:rsidR="00933F6B" w:rsidRPr="00933F6B">
          <w:rPr>
            <w:rFonts w:ascii="楷体_GB2312" w:eastAsia="楷体_GB2312" w:hAnsi="微软雅黑" w:hint="eastAsia"/>
            <w:color w:val="333333"/>
          </w:rPr>
          <w:t>纳税申报</w:t>
        </w:r>
      </w:hyperlink>
      <w:r w:rsidR="00933F6B" w:rsidRPr="00933F6B">
        <w:rPr>
          <w:rFonts w:ascii="楷体_GB2312" w:eastAsia="楷体_GB2312" w:hAnsi="微软雅黑" w:hint="eastAsia"/>
          <w:color w:val="333333"/>
        </w:rPr>
        <w:t>预填服务、简化增值税即征即退事项办理流程、加快土地增值税</w:t>
      </w:r>
      <w:hyperlink r:id="rId14" w:tgtFrame="_blank" w:tooltip="会计百科:免税" w:history="1">
        <w:r w:rsidR="00933F6B" w:rsidRPr="00933F6B">
          <w:rPr>
            <w:rFonts w:ascii="楷体_GB2312" w:eastAsia="楷体_GB2312" w:hAnsi="微软雅黑" w:hint="eastAsia"/>
            <w:color w:val="333333"/>
          </w:rPr>
          <w:t>免税</w:t>
        </w:r>
      </w:hyperlink>
      <w:r w:rsidR="00933F6B" w:rsidRPr="00933F6B">
        <w:rPr>
          <w:rFonts w:ascii="楷体_GB2312" w:eastAsia="楷体_GB2312" w:hAnsi="微软雅黑" w:hint="eastAsia"/>
          <w:color w:val="333333"/>
        </w:rPr>
        <w:t>优惠办理、推进服务贸易对外</w:t>
      </w:r>
      <w:hyperlink r:id="rId15" w:tgtFrame="_blank" w:tooltip="会计百科:付汇" w:history="1">
        <w:r w:rsidR="00933F6B" w:rsidRPr="00933F6B">
          <w:rPr>
            <w:rFonts w:ascii="楷体_GB2312" w:eastAsia="楷体_GB2312" w:hAnsi="微软雅黑" w:hint="eastAsia"/>
            <w:color w:val="333333"/>
          </w:rPr>
          <w:t>付汇</w:t>
        </w:r>
      </w:hyperlink>
      <w:r w:rsidR="00933F6B" w:rsidRPr="00933F6B">
        <w:rPr>
          <w:rFonts w:ascii="楷体_GB2312" w:eastAsia="楷体_GB2312" w:hAnsi="微软雅黑" w:hint="eastAsia"/>
          <w:color w:val="333333"/>
        </w:rPr>
        <w:t>便利化、统筹开展税收</w:t>
      </w:r>
      <w:hyperlink r:id="rId16" w:tgtFrame="_blank" w:tooltip="会计百科:风险" w:history="1">
        <w:r w:rsidR="00933F6B" w:rsidRPr="00933F6B">
          <w:rPr>
            <w:rFonts w:ascii="楷体_GB2312" w:eastAsia="楷体_GB2312" w:hAnsi="微软雅黑" w:hint="eastAsia"/>
            <w:color w:val="333333"/>
          </w:rPr>
          <w:t>风险</w:t>
        </w:r>
      </w:hyperlink>
      <w:hyperlink r:id="rId17" w:tgtFrame="_blank" w:tooltip="会计百科:管理" w:history="1">
        <w:r w:rsidR="00933F6B" w:rsidRPr="00933F6B">
          <w:rPr>
            <w:rFonts w:ascii="楷体_GB2312" w:eastAsia="楷体_GB2312" w:hAnsi="微软雅黑" w:hint="eastAsia"/>
            <w:color w:val="333333"/>
          </w:rPr>
          <w:t>管理</w:t>
        </w:r>
      </w:hyperlink>
      <w:r w:rsidR="00933F6B" w:rsidRPr="00933F6B">
        <w:rPr>
          <w:rFonts w:ascii="楷体_GB2312" w:eastAsia="楷体_GB2312" w:hAnsi="微软雅黑" w:hint="eastAsia"/>
          <w:color w:val="333333"/>
        </w:rPr>
        <w:t>、推进税收政策执行标准规范统一、构建统一的税收执法清单体系等10项助力长三角一体化高质量发展的税收征管服务措施。</w:t>
      </w:r>
    </w:p>
    <w:p w:rsidR="00933F6B" w:rsidRDefault="00933F6B" w:rsidP="00AE57AF">
      <w:pPr>
        <w:pStyle w:val="a7"/>
        <w:shd w:val="clear" w:color="auto" w:fill="FFFFFF"/>
        <w:spacing w:before="0" w:beforeAutospacing="0" w:after="225" w:afterAutospacing="0" w:line="400" w:lineRule="exact"/>
        <w:contextualSpacing/>
        <w:rPr>
          <w:rFonts w:ascii="楷体_GB2312" w:eastAsia="楷体_GB2312" w:hAnsi="微软雅黑"/>
          <w:color w:val="333333"/>
        </w:rPr>
      </w:pPr>
    </w:p>
    <w:p w:rsidR="00933F6B" w:rsidRDefault="00933F6B" w:rsidP="00675A52">
      <w:pPr>
        <w:ind w:firstLineChars="0" w:firstLine="0"/>
        <w:rPr>
          <w:rFonts w:ascii="华文行楷" w:eastAsia="华文行楷" w:hAnsi="黑体"/>
          <w:b/>
          <w:kern w:val="0"/>
          <w:sz w:val="36"/>
          <w:szCs w:val="32"/>
          <w:bdr w:val="single" w:sz="4" w:space="0" w:color="auto"/>
        </w:rPr>
      </w:pPr>
    </w:p>
    <w:p w:rsidR="00675A52" w:rsidRDefault="00675A52" w:rsidP="00675A52">
      <w:pPr>
        <w:ind w:firstLineChars="0" w:firstLine="0"/>
        <w:rPr>
          <w:rFonts w:ascii="华文行楷" w:eastAsia="华文行楷" w:hAnsi="黑体"/>
          <w:b/>
          <w:kern w:val="0"/>
          <w:sz w:val="36"/>
          <w:szCs w:val="32"/>
          <w:bdr w:val="single" w:sz="4" w:space="0" w:color="auto"/>
        </w:rPr>
      </w:pPr>
      <w:r w:rsidRPr="000D5030">
        <w:rPr>
          <w:rFonts w:ascii="华文行楷" w:eastAsia="华文行楷" w:hAnsi="黑体" w:hint="eastAsia"/>
          <w:b/>
          <w:kern w:val="0"/>
          <w:sz w:val="36"/>
          <w:szCs w:val="32"/>
          <w:bdr w:val="single" w:sz="4" w:space="0" w:color="auto"/>
        </w:rPr>
        <w:t>税收法规</w:t>
      </w:r>
    </w:p>
    <w:p w:rsidR="00DA4EB6" w:rsidRPr="00DA4EB6" w:rsidRDefault="00DA4EB6" w:rsidP="00DA4EB6">
      <w:pPr>
        <w:ind w:firstLine="480"/>
        <w:rPr>
          <w:color w:val="333333"/>
          <w:shd w:val="clear" w:color="auto" w:fill="FFFFFF"/>
        </w:rPr>
      </w:pPr>
    </w:p>
    <w:p w:rsidR="008A1ED8" w:rsidRDefault="0034613E" w:rsidP="008A1ED8">
      <w:pPr>
        <w:pStyle w:val="1"/>
      </w:pPr>
      <w:bookmarkStart w:id="4" w:name="_Toc47431008"/>
      <w:r w:rsidRPr="008A1ED8">
        <w:rPr>
          <w:rFonts w:hint="eastAsia"/>
        </w:rPr>
        <w:t>国家税务总局</w:t>
      </w:r>
      <w:bookmarkEnd w:id="4"/>
    </w:p>
    <w:p w:rsidR="0034613E" w:rsidRPr="008A1ED8" w:rsidRDefault="0034613E" w:rsidP="008A1ED8">
      <w:pPr>
        <w:pStyle w:val="1"/>
        <w:numPr>
          <w:ilvl w:val="0"/>
          <w:numId w:val="0"/>
        </w:numPr>
        <w:rPr>
          <w:rStyle w:val="yanse"/>
        </w:rPr>
      </w:pPr>
      <w:bookmarkStart w:id="5" w:name="_Toc47431009"/>
      <w:r w:rsidRPr="008A1ED8">
        <w:rPr>
          <w:rStyle w:val="yanse"/>
          <w:rFonts w:hint="eastAsia"/>
        </w:rPr>
        <w:t>关于完善调整部分纳税人</w:t>
      </w:r>
      <w:proofErr w:type="gramStart"/>
      <w:r w:rsidRPr="008A1ED8">
        <w:rPr>
          <w:rStyle w:val="yanse"/>
          <w:rFonts w:hint="eastAsia"/>
        </w:rPr>
        <w:t>个人所得税预扣</w:t>
      </w:r>
      <w:proofErr w:type="gramEnd"/>
      <w:r w:rsidRPr="008A1ED8">
        <w:rPr>
          <w:rStyle w:val="yanse"/>
          <w:rFonts w:hint="eastAsia"/>
        </w:rPr>
        <w:t>预缴方法的公告</w:t>
      </w:r>
      <w:bookmarkEnd w:id="5"/>
    </w:p>
    <w:p w:rsidR="00121D59" w:rsidRPr="008A1ED8" w:rsidRDefault="0034613E" w:rsidP="008A1ED8">
      <w:pPr>
        <w:pStyle w:val="2"/>
        <w:spacing w:before="312" w:after="156"/>
      </w:pPr>
      <w:bookmarkStart w:id="6" w:name="_Toc47431010"/>
      <w:r w:rsidRPr="008A1ED8">
        <w:rPr>
          <w:rFonts w:hint="eastAsia"/>
        </w:rPr>
        <w:t>国家税务总局公告</w:t>
      </w:r>
      <w:r w:rsidRPr="008A1ED8">
        <w:rPr>
          <w:rFonts w:hint="eastAsia"/>
        </w:rPr>
        <w:t>2020</w:t>
      </w:r>
      <w:r w:rsidRPr="008A1ED8">
        <w:rPr>
          <w:rFonts w:hint="eastAsia"/>
        </w:rPr>
        <w:t>年第</w:t>
      </w:r>
      <w:r w:rsidRPr="008A1ED8">
        <w:rPr>
          <w:rFonts w:hint="eastAsia"/>
        </w:rPr>
        <w:t>13</w:t>
      </w:r>
      <w:r w:rsidRPr="008A1ED8">
        <w:rPr>
          <w:rFonts w:hint="eastAsia"/>
        </w:rPr>
        <w:t>号</w:t>
      </w:r>
      <w:r w:rsidR="00121D59" w:rsidRPr="008A1ED8">
        <w:rPr>
          <w:rFonts w:hint="eastAsia"/>
        </w:rPr>
        <w:t xml:space="preserve">     </w:t>
      </w:r>
      <w:r w:rsidRPr="008A1ED8">
        <w:rPr>
          <w:rFonts w:hint="eastAsia"/>
        </w:rPr>
        <w:t>2020-7-28</w:t>
      </w:r>
      <w:bookmarkEnd w:id="6"/>
    </w:p>
    <w:p w:rsidR="0034613E" w:rsidRPr="0034613E" w:rsidRDefault="0034613E" w:rsidP="007B2EB6">
      <w:pPr>
        <w:widowControl/>
        <w:shd w:val="clear" w:color="auto" w:fill="FFFFFF"/>
        <w:ind w:firstLine="480"/>
        <w:contextualSpacing w:val="0"/>
        <w:rPr>
          <w:rFonts w:ascii="楷体_GB2312" w:hAnsi="微软雅黑" w:cs="宋体"/>
          <w:color w:val="333333"/>
          <w:kern w:val="0"/>
        </w:rPr>
      </w:pPr>
      <w:r w:rsidRPr="0034613E">
        <w:rPr>
          <w:rFonts w:ascii="楷体_GB2312" w:hAnsi="微软雅黑" w:cs="宋体" w:hint="eastAsia"/>
          <w:color w:val="333333"/>
          <w:kern w:val="0"/>
        </w:rPr>
        <w:t>为进一步支持稳就业、保就业，减轻当年新入职人员</w:t>
      </w:r>
      <w:proofErr w:type="gramStart"/>
      <w:r w:rsidRPr="0034613E">
        <w:rPr>
          <w:rFonts w:ascii="楷体_GB2312" w:hAnsi="微软雅黑" w:cs="宋体" w:hint="eastAsia"/>
          <w:color w:val="333333"/>
          <w:kern w:val="0"/>
        </w:rPr>
        <w:t>个人所得税预扣</w:t>
      </w:r>
      <w:proofErr w:type="gramEnd"/>
      <w:r w:rsidRPr="0034613E">
        <w:rPr>
          <w:rFonts w:ascii="楷体_GB2312" w:hAnsi="微软雅黑" w:cs="宋体" w:hint="eastAsia"/>
          <w:color w:val="333333"/>
          <w:kern w:val="0"/>
        </w:rPr>
        <w:t>预缴阶段的税收负担，现就完善调整年度中间首次取得工资、薪金所得等人员有关</w:t>
      </w:r>
      <w:proofErr w:type="gramStart"/>
      <w:r w:rsidRPr="0034613E">
        <w:rPr>
          <w:rFonts w:ascii="楷体_GB2312" w:hAnsi="微软雅黑" w:cs="宋体" w:hint="eastAsia"/>
          <w:color w:val="333333"/>
          <w:kern w:val="0"/>
        </w:rPr>
        <w:t>个人所得税预扣</w:t>
      </w:r>
      <w:proofErr w:type="gramEnd"/>
      <w:r w:rsidRPr="0034613E">
        <w:rPr>
          <w:rFonts w:ascii="楷体_GB2312" w:hAnsi="微软雅黑" w:cs="宋体" w:hint="eastAsia"/>
          <w:color w:val="333333"/>
          <w:kern w:val="0"/>
        </w:rPr>
        <w:t>预缴方法事项公告如下：</w:t>
      </w:r>
    </w:p>
    <w:p w:rsidR="0034613E" w:rsidRPr="0034613E" w:rsidRDefault="0034613E" w:rsidP="007B2EB6">
      <w:pPr>
        <w:widowControl/>
        <w:shd w:val="clear" w:color="auto" w:fill="FFFFFF"/>
        <w:ind w:firstLine="480"/>
        <w:contextualSpacing w:val="0"/>
        <w:rPr>
          <w:rFonts w:ascii="楷体_GB2312" w:hAnsi="微软雅黑" w:cs="宋体"/>
          <w:color w:val="333333"/>
          <w:kern w:val="0"/>
        </w:rPr>
      </w:pPr>
      <w:r w:rsidRPr="0034613E">
        <w:rPr>
          <w:rFonts w:ascii="楷体_GB2312" w:hAnsi="微软雅黑" w:cs="宋体" w:hint="eastAsia"/>
          <w:color w:val="333333"/>
          <w:kern w:val="0"/>
        </w:rPr>
        <w:t>一、对一个纳税年度内首次取得工资、薪金所得的居民个人，扣缴义务人在预扣预缴个人所得税时，可按照5000元/月乘以纳税人当年截至本月月份数计算累计减除费用。</w:t>
      </w:r>
    </w:p>
    <w:p w:rsidR="0034613E" w:rsidRPr="0034613E" w:rsidRDefault="0034613E" w:rsidP="007B2EB6">
      <w:pPr>
        <w:widowControl/>
        <w:shd w:val="clear" w:color="auto" w:fill="FFFFFF"/>
        <w:ind w:firstLine="480"/>
        <w:contextualSpacing w:val="0"/>
        <w:rPr>
          <w:rFonts w:ascii="楷体_GB2312" w:hAnsi="微软雅黑" w:cs="宋体"/>
          <w:color w:val="333333"/>
          <w:kern w:val="0"/>
        </w:rPr>
      </w:pPr>
      <w:r w:rsidRPr="0034613E">
        <w:rPr>
          <w:rFonts w:ascii="楷体_GB2312" w:hAnsi="微软雅黑" w:cs="宋体" w:hint="eastAsia"/>
          <w:color w:val="333333"/>
          <w:kern w:val="0"/>
        </w:rPr>
        <w:t>二、正在接受全日制学历教育的学生因实习取得劳务报酬所得的，扣缴义务人预扣预缴个人所得税时，可按照《国家税务总局关于发布〈个人所得税扣缴申报管理办法（试行）〉的公告》（2018年第61号）规定的累计预扣法计算并</w:t>
      </w:r>
      <w:proofErr w:type="gramStart"/>
      <w:r w:rsidRPr="0034613E">
        <w:rPr>
          <w:rFonts w:ascii="楷体_GB2312" w:hAnsi="微软雅黑" w:cs="宋体" w:hint="eastAsia"/>
          <w:color w:val="333333"/>
          <w:kern w:val="0"/>
        </w:rPr>
        <w:t>预扣预缴税</w:t>
      </w:r>
      <w:proofErr w:type="gramEnd"/>
      <w:r w:rsidRPr="0034613E">
        <w:rPr>
          <w:rFonts w:ascii="楷体_GB2312" w:hAnsi="微软雅黑" w:cs="宋体" w:hint="eastAsia"/>
          <w:color w:val="333333"/>
          <w:kern w:val="0"/>
        </w:rPr>
        <w:t>款。</w:t>
      </w:r>
    </w:p>
    <w:p w:rsidR="0034613E" w:rsidRPr="0034613E" w:rsidRDefault="0034613E" w:rsidP="007B2EB6">
      <w:pPr>
        <w:widowControl/>
        <w:shd w:val="clear" w:color="auto" w:fill="FFFFFF"/>
        <w:ind w:firstLine="480"/>
        <w:contextualSpacing w:val="0"/>
        <w:rPr>
          <w:rFonts w:ascii="楷体_GB2312" w:hAnsi="微软雅黑" w:cs="宋体"/>
          <w:color w:val="333333"/>
          <w:kern w:val="0"/>
        </w:rPr>
      </w:pPr>
      <w:r w:rsidRPr="0034613E">
        <w:rPr>
          <w:rFonts w:ascii="楷体_GB2312" w:hAnsi="微软雅黑" w:cs="宋体" w:hint="eastAsia"/>
          <w:color w:val="333333"/>
          <w:kern w:val="0"/>
        </w:rPr>
        <w:t>三、符合本公告规定并可按上述条款预扣预缴个人所得税的纳税人，应当及时向扣缴义务人申明并如实提供相关佐证资料或承诺书，并对相关资料及承诺书的真实性、准确性、完整性负责。相关资料或承诺书，纳税人及扣缴义务人需留存备查。</w:t>
      </w:r>
    </w:p>
    <w:p w:rsidR="0034613E" w:rsidRPr="0034613E" w:rsidRDefault="0034613E" w:rsidP="007B2EB6">
      <w:pPr>
        <w:widowControl/>
        <w:shd w:val="clear" w:color="auto" w:fill="FFFFFF"/>
        <w:ind w:firstLine="480"/>
        <w:contextualSpacing w:val="0"/>
        <w:rPr>
          <w:rFonts w:ascii="楷体_GB2312" w:hAnsi="微软雅黑" w:cs="宋体"/>
          <w:color w:val="333333"/>
          <w:kern w:val="0"/>
        </w:rPr>
      </w:pPr>
      <w:r w:rsidRPr="0034613E">
        <w:rPr>
          <w:rFonts w:ascii="楷体_GB2312" w:hAnsi="微软雅黑" w:cs="宋体" w:hint="eastAsia"/>
          <w:color w:val="333333"/>
          <w:kern w:val="0"/>
        </w:rPr>
        <w:t>四、本公告所称首次取得工资、薪金所得的居民个人，是指自纳税年度首月起至新入职时，未取得工资、薪金所得或者未按照累计预</w:t>
      </w:r>
      <w:proofErr w:type="gramStart"/>
      <w:r w:rsidRPr="0034613E">
        <w:rPr>
          <w:rFonts w:ascii="楷体_GB2312" w:hAnsi="微软雅黑" w:cs="宋体" w:hint="eastAsia"/>
          <w:color w:val="333333"/>
          <w:kern w:val="0"/>
        </w:rPr>
        <w:t>扣法预扣</w:t>
      </w:r>
      <w:proofErr w:type="gramEnd"/>
      <w:r w:rsidRPr="0034613E">
        <w:rPr>
          <w:rFonts w:ascii="楷体_GB2312" w:hAnsi="微软雅黑" w:cs="宋体" w:hint="eastAsia"/>
          <w:color w:val="333333"/>
          <w:kern w:val="0"/>
        </w:rPr>
        <w:t>预缴过连续性劳务报酬所得个人所得税的居民个人。</w:t>
      </w:r>
    </w:p>
    <w:p w:rsidR="0034613E" w:rsidRPr="0034613E" w:rsidRDefault="0034613E" w:rsidP="007B2EB6">
      <w:pPr>
        <w:widowControl/>
        <w:shd w:val="clear" w:color="auto" w:fill="FFFFFF"/>
        <w:ind w:firstLine="480"/>
        <w:contextualSpacing w:val="0"/>
        <w:rPr>
          <w:rFonts w:ascii="楷体_GB2312" w:hAnsi="微软雅黑" w:cs="宋体"/>
          <w:color w:val="333333"/>
          <w:kern w:val="0"/>
        </w:rPr>
      </w:pPr>
      <w:r w:rsidRPr="0034613E">
        <w:rPr>
          <w:rFonts w:ascii="楷体_GB2312" w:hAnsi="微软雅黑" w:cs="宋体" w:hint="eastAsia"/>
          <w:color w:val="333333"/>
          <w:kern w:val="0"/>
        </w:rPr>
        <w:t>本公告自2020年7月1日起施行。</w:t>
      </w:r>
    </w:p>
    <w:p w:rsidR="0034613E" w:rsidRPr="0034613E" w:rsidRDefault="0034613E" w:rsidP="007B2EB6">
      <w:pPr>
        <w:widowControl/>
        <w:shd w:val="clear" w:color="auto" w:fill="FFFFFF"/>
        <w:ind w:firstLine="480"/>
        <w:contextualSpacing w:val="0"/>
        <w:rPr>
          <w:rFonts w:ascii="楷体_GB2312" w:hAnsi="微软雅黑" w:cs="宋体"/>
          <w:color w:val="333333"/>
          <w:kern w:val="0"/>
        </w:rPr>
      </w:pPr>
      <w:r w:rsidRPr="0034613E">
        <w:rPr>
          <w:rFonts w:ascii="楷体_GB2312" w:hAnsi="微软雅黑" w:cs="宋体" w:hint="eastAsia"/>
          <w:color w:val="333333"/>
          <w:kern w:val="0"/>
        </w:rPr>
        <w:t>特此公告。</w:t>
      </w:r>
    </w:p>
    <w:p w:rsidR="00AF4B8C" w:rsidRDefault="00AF4B8C" w:rsidP="007B2EB6">
      <w:pPr>
        <w:widowControl/>
        <w:shd w:val="clear" w:color="auto" w:fill="FFFFFF"/>
        <w:ind w:firstLine="480"/>
        <w:contextualSpacing w:val="0"/>
        <w:rPr>
          <w:rFonts w:ascii="楷体_GB2312" w:hAnsi="微软雅黑" w:cs="宋体"/>
          <w:color w:val="333333"/>
          <w:kern w:val="0"/>
        </w:rPr>
      </w:pPr>
    </w:p>
    <w:p w:rsidR="00AE57AF" w:rsidRDefault="00AE57AF" w:rsidP="007B2EB6">
      <w:pPr>
        <w:widowControl/>
        <w:shd w:val="clear" w:color="auto" w:fill="FFFFFF"/>
        <w:ind w:firstLine="480"/>
        <w:contextualSpacing w:val="0"/>
        <w:rPr>
          <w:rFonts w:ascii="楷体_GB2312" w:hAnsi="微软雅黑" w:cs="宋体"/>
          <w:color w:val="333333"/>
          <w:kern w:val="0"/>
        </w:rPr>
      </w:pPr>
    </w:p>
    <w:p w:rsidR="00AE57AF" w:rsidRDefault="00AE57AF" w:rsidP="007B2EB6">
      <w:pPr>
        <w:widowControl/>
        <w:shd w:val="clear" w:color="auto" w:fill="FFFFFF"/>
        <w:ind w:firstLine="480"/>
        <w:contextualSpacing w:val="0"/>
        <w:rPr>
          <w:rFonts w:ascii="楷体_GB2312" w:hAnsi="微软雅黑" w:cs="宋体"/>
          <w:color w:val="333333"/>
          <w:kern w:val="0"/>
        </w:rPr>
      </w:pPr>
    </w:p>
    <w:p w:rsidR="00AE57AF" w:rsidRDefault="00AE57AF" w:rsidP="007B2EB6">
      <w:pPr>
        <w:widowControl/>
        <w:shd w:val="clear" w:color="auto" w:fill="FFFFFF"/>
        <w:ind w:firstLine="480"/>
        <w:contextualSpacing w:val="0"/>
        <w:rPr>
          <w:rFonts w:ascii="楷体_GB2312" w:hAnsi="微软雅黑" w:cs="宋体"/>
          <w:color w:val="333333"/>
          <w:kern w:val="0"/>
        </w:rPr>
      </w:pPr>
    </w:p>
    <w:p w:rsidR="00AE57AF" w:rsidRPr="007B2EB6" w:rsidRDefault="00AE57AF" w:rsidP="007B2EB6">
      <w:pPr>
        <w:widowControl/>
        <w:shd w:val="clear" w:color="auto" w:fill="FFFFFF"/>
        <w:ind w:firstLine="480"/>
        <w:contextualSpacing w:val="0"/>
        <w:rPr>
          <w:rFonts w:ascii="楷体_GB2312" w:hAnsi="微软雅黑" w:cs="宋体"/>
          <w:color w:val="333333"/>
          <w:kern w:val="0"/>
        </w:rPr>
      </w:pPr>
    </w:p>
    <w:p w:rsidR="008A1ED8" w:rsidRDefault="0034613E" w:rsidP="008A1ED8">
      <w:pPr>
        <w:pStyle w:val="1"/>
      </w:pPr>
      <w:bookmarkStart w:id="7" w:name="_Toc47431011"/>
      <w:r w:rsidRPr="008A1ED8">
        <w:rPr>
          <w:rFonts w:hint="eastAsia"/>
        </w:rPr>
        <w:t>财政部</w:t>
      </w:r>
      <w:r w:rsidRPr="008A1ED8">
        <w:rPr>
          <w:rFonts w:hint="eastAsia"/>
        </w:rPr>
        <w:t xml:space="preserve"> </w:t>
      </w:r>
      <w:r w:rsidRPr="008A1ED8">
        <w:rPr>
          <w:rFonts w:hint="eastAsia"/>
        </w:rPr>
        <w:t>税务总局</w:t>
      </w:r>
      <w:r w:rsidRPr="008A1ED8">
        <w:rPr>
          <w:rFonts w:hint="eastAsia"/>
        </w:rPr>
        <w:t xml:space="preserve"> </w:t>
      </w:r>
      <w:r w:rsidRPr="008A1ED8">
        <w:rPr>
          <w:rFonts w:hint="eastAsia"/>
        </w:rPr>
        <w:t>工业和信息化部</w:t>
      </w:r>
      <w:bookmarkEnd w:id="7"/>
    </w:p>
    <w:p w:rsidR="0034613E" w:rsidRPr="008A1ED8" w:rsidRDefault="0034613E" w:rsidP="008A1ED8">
      <w:pPr>
        <w:pStyle w:val="1"/>
        <w:numPr>
          <w:ilvl w:val="0"/>
          <w:numId w:val="0"/>
        </w:numPr>
        <w:rPr>
          <w:rStyle w:val="yanse"/>
        </w:rPr>
      </w:pPr>
      <w:bookmarkStart w:id="8" w:name="_Toc47431012"/>
      <w:r w:rsidRPr="008A1ED8">
        <w:rPr>
          <w:rStyle w:val="yanse"/>
          <w:rFonts w:hint="eastAsia"/>
        </w:rPr>
        <w:t>关于设有固定装置的非运输专用作业车辆免征车辆购置</w:t>
      </w:r>
      <w:proofErr w:type="gramStart"/>
      <w:r w:rsidRPr="008A1ED8">
        <w:rPr>
          <w:rStyle w:val="yanse"/>
          <w:rFonts w:hint="eastAsia"/>
        </w:rPr>
        <w:t>税有关</w:t>
      </w:r>
      <w:proofErr w:type="gramEnd"/>
      <w:r w:rsidRPr="008A1ED8">
        <w:rPr>
          <w:rStyle w:val="yanse"/>
          <w:rFonts w:hint="eastAsia"/>
        </w:rPr>
        <w:t>政策的公告</w:t>
      </w:r>
      <w:bookmarkEnd w:id="8"/>
    </w:p>
    <w:p w:rsidR="0034613E" w:rsidRPr="008A1ED8" w:rsidRDefault="0034613E" w:rsidP="008A1ED8">
      <w:pPr>
        <w:pStyle w:val="2"/>
        <w:spacing w:before="312" w:after="156"/>
      </w:pPr>
      <w:bookmarkStart w:id="9" w:name="_Toc47431013"/>
      <w:r w:rsidRPr="008A1ED8">
        <w:rPr>
          <w:rFonts w:hint="eastAsia"/>
        </w:rPr>
        <w:t>财政部</w:t>
      </w:r>
      <w:r w:rsidRPr="008A1ED8">
        <w:rPr>
          <w:rFonts w:hint="eastAsia"/>
        </w:rPr>
        <w:t xml:space="preserve"> </w:t>
      </w:r>
      <w:r w:rsidRPr="008A1ED8">
        <w:rPr>
          <w:rFonts w:hint="eastAsia"/>
        </w:rPr>
        <w:t>税务总局</w:t>
      </w:r>
      <w:r w:rsidRPr="008A1ED8">
        <w:rPr>
          <w:rFonts w:hint="eastAsia"/>
        </w:rPr>
        <w:t xml:space="preserve"> </w:t>
      </w:r>
      <w:r w:rsidRPr="008A1ED8">
        <w:rPr>
          <w:rFonts w:hint="eastAsia"/>
        </w:rPr>
        <w:t>工业和信息化部公告</w:t>
      </w:r>
      <w:r w:rsidRPr="008A1ED8">
        <w:rPr>
          <w:rFonts w:hint="eastAsia"/>
        </w:rPr>
        <w:t>2020</w:t>
      </w:r>
      <w:r w:rsidRPr="008A1ED8">
        <w:rPr>
          <w:rFonts w:hint="eastAsia"/>
        </w:rPr>
        <w:t>年第</w:t>
      </w:r>
      <w:r w:rsidRPr="008A1ED8">
        <w:rPr>
          <w:rFonts w:hint="eastAsia"/>
        </w:rPr>
        <w:t>35</w:t>
      </w:r>
      <w:r w:rsidRPr="008A1ED8">
        <w:rPr>
          <w:rFonts w:hint="eastAsia"/>
        </w:rPr>
        <w:t>号</w:t>
      </w:r>
      <w:r w:rsidRPr="008A1ED8">
        <w:rPr>
          <w:rFonts w:hint="eastAsia"/>
        </w:rPr>
        <w:t xml:space="preserve">      2020-7-1</w:t>
      </w:r>
      <w:bookmarkEnd w:id="9"/>
    </w:p>
    <w:p w:rsidR="0034613E" w:rsidRPr="0034613E" w:rsidRDefault="0034613E" w:rsidP="007B2EB6">
      <w:pPr>
        <w:widowControl/>
        <w:shd w:val="clear" w:color="auto" w:fill="FFFFFF"/>
        <w:ind w:firstLine="480"/>
        <w:contextualSpacing w:val="0"/>
        <w:rPr>
          <w:rFonts w:ascii="楷体_GB2312" w:hAnsi="微软雅黑" w:cs="宋体"/>
          <w:color w:val="333333"/>
          <w:kern w:val="0"/>
        </w:rPr>
      </w:pPr>
      <w:r w:rsidRPr="0034613E">
        <w:rPr>
          <w:rFonts w:ascii="楷体_GB2312" w:hAnsi="微软雅黑" w:cs="宋体" w:hint="eastAsia"/>
          <w:color w:val="333333"/>
          <w:kern w:val="0"/>
        </w:rPr>
        <w:t>为贯彻落实《中华人民共和国车辆购置税法》，现就设有固定装置的非运输专用作业车辆免征车辆购置</w:t>
      </w:r>
      <w:proofErr w:type="gramStart"/>
      <w:r w:rsidRPr="0034613E">
        <w:rPr>
          <w:rFonts w:ascii="楷体_GB2312" w:hAnsi="微软雅黑" w:cs="宋体" w:hint="eastAsia"/>
          <w:color w:val="333333"/>
          <w:kern w:val="0"/>
        </w:rPr>
        <w:t>税有关</w:t>
      </w:r>
      <w:proofErr w:type="gramEnd"/>
      <w:r w:rsidRPr="0034613E">
        <w:rPr>
          <w:rFonts w:ascii="楷体_GB2312" w:hAnsi="微软雅黑" w:cs="宋体" w:hint="eastAsia"/>
          <w:color w:val="333333"/>
          <w:kern w:val="0"/>
        </w:rPr>
        <w:t>政策公告如下：</w:t>
      </w:r>
    </w:p>
    <w:p w:rsidR="0034613E" w:rsidRPr="0034613E" w:rsidRDefault="0034613E" w:rsidP="007B2EB6">
      <w:pPr>
        <w:widowControl/>
        <w:shd w:val="clear" w:color="auto" w:fill="FFFFFF"/>
        <w:ind w:firstLine="480"/>
        <w:contextualSpacing w:val="0"/>
        <w:rPr>
          <w:rFonts w:ascii="楷体_GB2312" w:hAnsi="微软雅黑" w:cs="宋体"/>
          <w:color w:val="333333"/>
          <w:kern w:val="0"/>
        </w:rPr>
      </w:pPr>
      <w:r w:rsidRPr="0034613E">
        <w:rPr>
          <w:rFonts w:ascii="楷体_GB2312" w:hAnsi="微软雅黑" w:cs="宋体" w:hint="eastAsia"/>
          <w:color w:val="333333"/>
          <w:kern w:val="0"/>
        </w:rPr>
        <w:t>一、设有固定装置的非运输专用作业车辆，是指采用焊接、铆接或者螺栓连接等方式固定安装专用设备或者器具，不以载运人员或者货物为主要目的，在设计和制造上用于专项作业的车辆。</w:t>
      </w:r>
    </w:p>
    <w:p w:rsidR="0034613E" w:rsidRPr="0034613E" w:rsidRDefault="0034613E" w:rsidP="007B2EB6">
      <w:pPr>
        <w:widowControl/>
        <w:shd w:val="clear" w:color="auto" w:fill="FFFFFF"/>
        <w:ind w:firstLine="480"/>
        <w:contextualSpacing w:val="0"/>
        <w:rPr>
          <w:rFonts w:ascii="楷体_GB2312" w:hAnsi="微软雅黑" w:cs="宋体"/>
          <w:color w:val="333333"/>
          <w:kern w:val="0"/>
        </w:rPr>
      </w:pPr>
      <w:r w:rsidRPr="0034613E">
        <w:rPr>
          <w:rFonts w:ascii="楷体_GB2312" w:hAnsi="微软雅黑" w:cs="宋体" w:hint="eastAsia"/>
          <w:color w:val="333333"/>
          <w:kern w:val="0"/>
        </w:rPr>
        <w:t>二、免征车辆购置税的设有固定装置的非运输专用作业车辆，通过发布《免征车辆购置税的设有固定装置的非运输专用作业车辆目录》（以下简称《目录》）实施管理。有关列入《目录》车辆的技术要求、《目录》的编列与管理等事项，由税务总局会同工业和信息化部另行规定。</w:t>
      </w:r>
    </w:p>
    <w:p w:rsidR="0034613E" w:rsidRPr="0034613E" w:rsidRDefault="0034613E" w:rsidP="007B2EB6">
      <w:pPr>
        <w:widowControl/>
        <w:shd w:val="clear" w:color="auto" w:fill="FFFFFF"/>
        <w:ind w:firstLine="480"/>
        <w:contextualSpacing w:val="0"/>
        <w:rPr>
          <w:rFonts w:ascii="楷体_GB2312" w:hAnsi="微软雅黑" w:cs="宋体"/>
          <w:color w:val="333333"/>
          <w:kern w:val="0"/>
        </w:rPr>
      </w:pPr>
      <w:r w:rsidRPr="0034613E">
        <w:rPr>
          <w:rFonts w:ascii="楷体_GB2312" w:hAnsi="微软雅黑" w:cs="宋体" w:hint="eastAsia"/>
          <w:color w:val="333333"/>
          <w:kern w:val="0"/>
        </w:rPr>
        <w:t>三、列入《目录》的设有固定装置的非运输专用作业车辆，车辆生产企业、进口车辆经销商或个人（以下简称“申请人”）在上传《机动车整车出厂合格证》或进口机动车《车辆电子信息单》（以下简称车辆电子信息）时，将“是否列入《免征车辆购置税的设有固定装置的非运输专用作业车辆目录》”字段标注“是”（即免税标识）。工业和信息化部对申请人上传的车辆电子信息中的免税标识进行审核，并将通过审核的信息传送给税务总局。税务机关依据工业和信息化部审核后的免税标识以及办理车辆购置税纳税申报需要提供的其他资料，为纳税人办理车辆购置税免税手续。</w:t>
      </w:r>
    </w:p>
    <w:p w:rsidR="0034613E" w:rsidRPr="0034613E" w:rsidRDefault="0034613E" w:rsidP="007B2EB6">
      <w:pPr>
        <w:widowControl/>
        <w:shd w:val="clear" w:color="auto" w:fill="FFFFFF"/>
        <w:ind w:firstLine="480"/>
        <w:contextualSpacing w:val="0"/>
        <w:rPr>
          <w:rFonts w:ascii="楷体_GB2312" w:hAnsi="微软雅黑" w:cs="宋体"/>
          <w:color w:val="333333"/>
          <w:kern w:val="0"/>
        </w:rPr>
      </w:pPr>
      <w:r w:rsidRPr="0034613E">
        <w:rPr>
          <w:rFonts w:ascii="楷体_GB2312" w:hAnsi="微软雅黑" w:cs="宋体" w:hint="eastAsia"/>
          <w:color w:val="333333"/>
          <w:kern w:val="0"/>
        </w:rPr>
        <w:t>四、申请人应当保证车辆电子信息与车辆产品相一致，对因提供虚假信息等造成车辆购置税税款流失的，依照《中华人民共和国税收征收管理法》及其实施细则予以处理。</w:t>
      </w:r>
    </w:p>
    <w:p w:rsidR="0034613E" w:rsidRPr="0034613E" w:rsidRDefault="0034613E" w:rsidP="007B2EB6">
      <w:pPr>
        <w:widowControl/>
        <w:shd w:val="clear" w:color="auto" w:fill="FFFFFF"/>
        <w:ind w:firstLine="480"/>
        <w:contextualSpacing w:val="0"/>
        <w:rPr>
          <w:rFonts w:ascii="楷体_GB2312" w:hAnsi="微软雅黑" w:cs="宋体"/>
          <w:color w:val="333333"/>
          <w:kern w:val="0"/>
        </w:rPr>
      </w:pPr>
      <w:r w:rsidRPr="0034613E">
        <w:rPr>
          <w:rFonts w:ascii="楷体_GB2312" w:hAnsi="微软雅黑" w:cs="宋体" w:hint="eastAsia"/>
          <w:color w:val="333333"/>
          <w:kern w:val="0"/>
        </w:rPr>
        <w:t>五、从事《目录》管理、免税标识审核和办理免税手续的工作人员履行职责时，存在滥用职权、玩忽职守、徇私舞弊等违法违纪行为的，按照《中华人民共和国公务员法》、《中华人民共和国监察法》等国家有关规定追究相应责任；涉嫌犯罪的，移送司法机关处理。</w:t>
      </w:r>
    </w:p>
    <w:p w:rsidR="0034613E" w:rsidRPr="0034613E" w:rsidRDefault="0034613E" w:rsidP="007B2EB6">
      <w:pPr>
        <w:widowControl/>
        <w:shd w:val="clear" w:color="auto" w:fill="FFFFFF"/>
        <w:ind w:firstLine="480"/>
        <w:contextualSpacing w:val="0"/>
        <w:rPr>
          <w:rFonts w:ascii="楷体_GB2312" w:hAnsi="微软雅黑" w:cs="宋体"/>
          <w:color w:val="333333"/>
          <w:kern w:val="0"/>
        </w:rPr>
      </w:pPr>
      <w:r w:rsidRPr="0034613E">
        <w:rPr>
          <w:rFonts w:ascii="楷体_GB2312" w:hAnsi="微软雅黑" w:cs="宋体" w:hint="eastAsia"/>
          <w:color w:val="333333"/>
          <w:kern w:val="0"/>
        </w:rPr>
        <w:lastRenderedPageBreak/>
        <w:t>六、本公告自2021年1月1日起施行。</w:t>
      </w:r>
    </w:p>
    <w:p w:rsidR="001F2D2A" w:rsidRPr="007B2EB6" w:rsidRDefault="001F2D2A" w:rsidP="007B2EB6">
      <w:pPr>
        <w:widowControl/>
        <w:shd w:val="clear" w:color="auto" w:fill="FFFFFF"/>
        <w:ind w:firstLine="480"/>
        <w:contextualSpacing w:val="0"/>
        <w:rPr>
          <w:rFonts w:ascii="楷体_GB2312" w:hAnsi="微软雅黑" w:cs="宋体"/>
          <w:color w:val="333333"/>
          <w:kern w:val="0"/>
        </w:rPr>
      </w:pPr>
    </w:p>
    <w:p w:rsidR="008A1ED8" w:rsidRDefault="0034613E" w:rsidP="008A1ED8">
      <w:pPr>
        <w:pStyle w:val="1"/>
      </w:pPr>
      <w:bookmarkStart w:id="10" w:name="_Toc47431014"/>
      <w:r w:rsidRPr="008A1ED8">
        <w:rPr>
          <w:rFonts w:hint="eastAsia"/>
        </w:rPr>
        <w:t>国家税务总局</w:t>
      </w:r>
      <w:bookmarkEnd w:id="10"/>
    </w:p>
    <w:p w:rsidR="0034613E" w:rsidRPr="008A1ED8" w:rsidRDefault="0034613E" w:rsidP="008A1ED8">
      <w:pPr>
        <w:pStyle w:val="1"/>
        <w:numPr>
          <w:ilvl w:val="0"/>
          <w:numId w:val="0"/>
        </w:numPr>
        <w:rPr>
          <w:rStyle w:val="yanse"/>
        </w:rPr>
      </w:pPr>
      <w:bookmarkStart w:id="11" w:name="_Toc47431015"/>
      <w:r w:rsidRPr="008A1ED8">
        <w:rPr>
          <w:rStyle w:val="yanse"/>
          <w:rFonts w:hint="eastAsia"/>
        </w:rPr>
        <w:t>关于进一步支持和服务长江三角洲区域一体化发展若干措施的通知</w:t>
      </w:r>
      <w:bookmarkEnd w:id="11"/>
    </w:p>
    <w:p w:rsidR="00121D59" w:rsidRPr="008A1ED8" w:rsidRDefault="0034613E" w:rsidP="008A1ED8">
      <w:pPr>
        <w:pStyle w:val="2"/>
        <w:spacing w:before="312" w:after="156"/>
      </w:pPr>
      <w:bookmarkStart w:id="12" w:name="_Toc47431016"/>
      <w:proofErr w:type="gramStart"/>
      <w:r w:rsidRPr="008A1ED8">
        <w:rPr>
          <w:rFonts w:hint="eastAsia"/>
        </w:rPr>
        <w:t>税总函</w:t>
      </w:r>
      <w:proofErr w:type="gramEnd"/>
      <w:r w:rsidRPr="008A1ED8">
        <w:rPr>
          <w:rFonts w:hint="eastAsia"/>
        </w:rPr>
        <w:t>〔</w:t>
      </w:r>
      <w:r w:rsidRPr="008A1ED8">
        <w:rPr>
          <w:rFonts w:hint="eastAsia"/>
        </w:rPr>
        <w:t>2020</w:t>
      </w:r>
      <w:r w:rsidRPr="008A1ED8">
        <w:rPr>
          <w:rFonts w:hint="eastAsia"/>
        </w:rPr>
        <w:t>〕</w:t>
      </w:r>
      <w:r w:rsidRPr="008A1ED8">
        <w:rPr>
          <w:rFonts w:hint="eastAsia"/>
        </w:rPr>
        <w:t>138</w:t>
      </w:r>
      <w:r w:rsidRPr="008A1ED8">
        <w:rPr>
          <w:rFonts w:hint="eastAsia"/>
        </w:rPr>
        <w:t>号</w:t>
      </w:r>
      <w:r w:rsidRPr="008A1ED8">
        <w:rPr>
          <w:rFonts w:hint="eastAsia"/>
        </w:rPr>
        <w:t xml:space="preserve">     2020-7-31</w:t>
      </w:r>
      <w:bookmarkEnd w:id="12"/>
    </w:p>
    <w:p w:rsidR="0034613E" w:rsidRPr="0034613E" w:rsidRDefault="0034613E" w:rsidP="007B2EB6">
      <w:pPr>
        <w:widowControl/>
        <w:shd w:val="clear" w:color="auto" w:fill="FFFFFF"/>
        <w:ind w:firstLine="480"/>
        <w:contextualSpacing w:val="0"/>
        <w:rPr>
          <w:rFonts w:ascii="楷体_GB2312" w:hAnsi="微软雅黑" w:cs="宋体"/>
          <w:color w:val="333333"/>
          <w:kern w:val="0"/>
        </w:rPr>
      </w:pPr>
      <w:r w:rsidRPr="0034613E">
        <w:rPr>
          <w:rFonts w:ascii="楷体_GB2312" w:hAnsi="微软雅黑" w:cs="宋体" w:hint="eastAsia"/>
          <w:color w:val="333333"/>
          <w:kern w:val="0"/>
        </w:rPr>
        <w:t>国家税务总局上海、江苏、浙江、宁波、安徽省（市）税务局，驻上海特派员办事处：</w:t>
      </w:r>
      <w:r w:rsidRPr="0034613E">
        <w:rPr>
          <w:rFonts w:ascii="楷体_GB2312" w:hAnsi="微软雅黑" w:cs="宋体" w:hint="eastAsia"/>
          <w:color w:val="333333"/>
          <w:kern w:val="0"/>
        </w:rPr>
        <w:t> </w:t>
      </w:r>
    </w:p>
    <w:p w:rsidR="0034613E" w:rsidRPr="0034613E" w:rsidRDefault="0034613E" w:rsidP="007B2EB6">
      <w:pPr>
        <w:widowControl/>
        <w:shd w:val="clear" w:color="auto" w:fill="FFFFFF"/>
        <w:ind w:firstLine="480"/>
        <w:contextualSpacing w:val="0"/>
        <w:rPr>
          <w:rFonts w:ascii="楷体_GB2312" w:hAnsi="微软雅黑" w:cs="宋体"/>
          <w:color w:val="333333"/>
          <w:kern w:val="0"/>
        </w:rPr>
      </w:pPr>
      <w:r w:rsidRPr="0034613E">
        <w:rPr>
          <w:rFonts w:ascii="楷体_GB2312" w:hAnsi="微软雅黑" w:cs="宋体" w:hint="eastAsia"/>
          <w:color w:val="333333"/>
          <w:kern w:val="0"/>
        </w:rPr>
        <w:t>为深入贯彻落实党中央、国务院关于推动长江三角洲（以下简称“长三角”）区域一体化发展的决策部署，更好发挥税收服务国家重大发展战略的作用，税务总局决定进一步推出以下10项助力长三角一体化高质量发展的税收征管服务措施：</w:t>
      </w:r>
    </w:p>
    <w:p w:rsidR="0034613E" w:rsidRPr="0034613E" w:rsidRDefault="0034613E" w:rsidP="007B2EB6">
      <w:pPr>
        <w:widowControl/>
        <w:shd w:val="clear" w:color="auto" w:fill="FFFFFF"/>
        <w:ind w:firstLine="482"/>
        <w:contextualSpacing w:val="0"/>
        <w:rPr>
          <w:rFonts w:ascii="楷体_GB2312" w:hAnsi="微软雅黑" w:cs="宋体"/>
          <w:color w:val="333333"/>
          <w:kern w:val="0"/>
        </w:rPr>
      </w:pPr>
      <w:r w:rsidRPr="0034613E">
        <w:rPr>
          <w:rFonts w:ascii="楷体_GB2312" w:hAnsi="微软雅黑" w:cs="宋体" w:hint="eastAsia"/>
          <w:b/>
          <w:bCs/>
          <w:color w:val="333333"/>
          <w:kern w:val="0"/>
        </w:rPr>
        <w:t>一、提升税收大数据服务能力。</w:t>
      </w:r>
      <w:r w:rsidRPr="0034613E">
        <w:rPr>
          <w:rFonts w:ascii="楷体_GB2312" w:hAnsi="微软雅黑" w:cs="宋体" w:hint="eastAsia"/>
          <w:color w:val="333333"/>
          <w:kern w:val="0"/>
        </w:rPr>
        <w:t>推动长三角区</w:t>
      </w:r>
      <w:proofErr w:type="gramStart"/>
      <w:r w:rsidRPr="0034613E">
        <w:rPr>
          <w:rFonts w:ascii="楷体_GB2312" w:hAnsi="微软雅黑" w:cs="宋体" w:hint="eastAsia"/>
          <w:color w:val="333333"/>
          <w:kern w:val="0"/>
        </w:rPr>
        <w:t>域税收</w:t>
      </w:r>
      <w:proofErr w:type="gramEnd"/>
      <w:r w:rsidRPr="0034613E">
        <w:rPr>
          <w:rFonts w:ascii="楷体_GB2312" w:hAnsi="微软雅黑" w:cs="宋体" w:hint="eastAsia"/>
          <w:color w:val="333333"/>
          <w:kern w:val="0"/>
        </w:rPr>
        <w:t>数据共享共用，积极打造税收“服务共同体”“征管共同体”和“信息共同体”。利用税收大数据，加大长三角区</w:t>
      </w:r>
      <w:proofErr w:type="gramStart"/>
      <w:r w:rsidRPr="0034613E">
        <w:rPr>
          <w:rFonts w:ascii="楷体_GB2312" w:hAnsi="微软雅黑" w:cs="宋体" w:hint="eastAsia"/>
          <w:color w:val="333333"/>
          <w:kern w:val="0"/>
        </w:rPr>
        <w:t>域税收</w:t>
      </w:r>
      <w:proofErr w:type="gramEnd"/>
      <w:r w:rsidRPr="0034613E">
        <w:rPr>
          <w:rFonts w:ascii="楷体_GB2312" w:hAnsi="微软雅黑" w:cs="宋体" w:hint="eastAsia"/>
          <w:color w:val="333333"/>
          <w:kern w:val="0"/>
        </w:rPr>
        <w:t>经济联合分析力度。根据区域产业布局，拓展产业链、供应链分析，为长三角区</w:t>
      </w:r>
      <w:proofErr w:type="gramStart"/>
      <w:r w:rsidRPr="0034613E">
        <w:rPr>
          <w:rFonts w:ascii="楷体_GB2312" w:hAnsi="微软雅黑" w:cs="宋体" w:hint="eastAsia"/>
          <w:color w:val="333333"/>
          <w:kern w:val="0"/>
        </w:rPr>
        <w:t>域企业</w:t>
      </w:r>
      <w:proofErr w:type="gramEnd"/>
      <w:r w:rsidRPr="0034613E">
        <w:rPr>
          <w:rFonts w:ascii="楷体_GB2312" w:hAnsi="微软雅黑" w:cs="宋体" w:hint="eastAsia"/>
          <w:color w:val="333333"/>
          <w:kern w:val="0"/>
        </w:rPr>
        <w:t>实现产供销上下游精准对接提供支持。</w:t>
      </w:r>
    </w:p>
    <w:p w:rsidR="0034613E" w:rsidRPr="0034613E" w:rsidRDefault="0034613E" w:rsidP="007B2EB6">
      <w:pPr>
        <w:widowControl/>
        <w:shd w:val="clear" w:color="auto" w:fill="FFFFFF"/>
        <w:ind w:firstLine="482"/>
        <w:contextualSpacing w:val="0"/>
        <w:rPr>
          <w:rFonts w:ascii="楷体_GB2312" w:hAnsi="微软雅黑" w:cs="宋体"/>
          <w:color w:val="333333"/>
          <w:kern w:val="0"/>
        </w:rPr>
      </w:pPr>
      <w:r w:rsidRPr="0034613E">
        <w:rPr>
          <w:rFonts w:ascii="楷体_GB2312" w:hAnsi="微软雅黑" w:cs="宋体" w:hint="eastAsia"/>
          <w:b/>
          <w:bCs/>
          <w:color w:val="333333"/>
          <w:kern w:val="0"/>
        </w:rPr>
        <w:t>二、深化增值税电子发票应用。</w:t>
      </w:r>
      <w:r w:rsidRPr="0034613E">
        <w:rPr>
          <w:rFonts w:ascii="楷体_GB2312" w:hAnsi="微软雅黑" w:cs="宋体" w:hint="eastAsia"/>
          <w:color w:val="333333"/>
          <w:kern w:val="0"/>
        </w:rPr>
        <w:t>将长三角区</w:t>
      </w:r>
      <w:proofErr w:type="gramStart"/>
      <w:r w:rsidRPr="0034613E">
        <w:rPr>
          <w:rFonts w:ascii="楷体_GB2312" w:hAnsi="微软雅黑" w:cs="宋体" w:hint="eastAsia"/>
          <w:color w:val="333333"/>
          <w:kern w:val="0"/>
        </w:rPr>
        <w:t>域部分</w:t>
      </w:r>
      <w:proofErr w:type="gramEnd"/>
      <w:r w:rsidRPr="0034613E">
        <w:rPr>
          <w:rFonts w:ascii="楷体_GB2312" w:hAnsi="微软雅黑" w:cs="宋体" w:hint="eastAsia"/>
          <w:color w:val="333333"/>
          <w:kern w:val="0"/>
        </w:rPr>
        <w:t>城市列入首批增值税专用发票电子化试点范围。进一步提升电子发票公共服务平台支撑能力，加大增值税电子普通发票推广力度。</w:t>
      </w:r>
    </w:p>
    <w:p w:rsidR="0034613E" w:rsidRPr="0034613E" w:rsidRDefault="0034613E" w:rsidP="007B2EB6">
      <w:pPr>
        <w:widowControl/>
        <w:shd w:val="clear" w:color="auto" w:fill="FFFFFF"/>
        <w:ind w:firstLine="482"/>
        <w:contextualSpacing w:val="0"/>
        <w:rPr>
          <w:rFonts w:ascii="楷体_GB2312" w:hAnsi="微软雅黑" w:cs="宋体"/>
          <w:color w:val="333333"/>
          <w:kern w:val="0"/>
        </w:rPr>
      </w:pPr>
      <w:r w:rsidRPr="0034613E">
        <w:rPr>
          <w:rFonts w:ascii="楷体_GB2312" w:hAnsi="微软雅黑" w:cs="宋体" w:hint="eastAsia"/>
          <w:b/>
          <w:bCs/>
          <w:color w:val="333333"/>
          <w:kern w:val="0"/>
        </w:rPr>
        <w:t>三、推行“五税合一”综合申报。</w:t>
      </w:r>
      <w:r w:rsidRPr="0034613E">
        <w:rPr>
          <w:rFonts w:ascii="楷体_GB2312" w:hAnsi="微软雅黑" w:cs="宋体" w:hint="eastAsia"/>
          <w:color w:val="333333"/>
          <w:kern w:val="0"/>
        </w:rPr>
        <w:t>进一步简并征期，将城镇土地使用税、房产税、印花税（按次申报的除外）、土地增值税等四个税种统一按季申报。纳税人在申报上述四个税种和企业所得税时，可选择通过电子税务局进行税种综合申报，实现“一张报表、一次申报、一次缴款、一张凭证”。</w:t>
      </w:r>
    </w:p>
    <w:p w:rsidR="0034613E" w:rsidRPr="0034613E" w:rsidRDefault="0034613E" w:rsidP="007B2EB6">
      <w:pPr>
        <w:widowControl/>
        <w:shd w:val="clear" w:color="auto" w:fill="FFFFFF"/>
        <w:ind w:firstLine="482"/>
        <w:contextualSpacing w:val="0"/>
        <w:rPr>
          <w:rFonts w:ascii="楷体_GB2312" w:hAnsi="微软雅黑" w:cs="宋体"/>
          <w:color w:val="333333"/>
          <w:kern w:val="0"/>
        </w:rPr>
      </w:pPr>
      <w:r w:rsidRPr="0034613E">
        <w:rPr>
          <w:rFonts w:ascii="楷体_GB2312" w:hAnsi="微软雅黑" w:cs="宋体" w:hint="eastAsia"/>
          <w:b/>
          <w:bCs/>
          <w:color w:val="333333"/>
          <w:kern w:val="0"/>
        </w:rPr>
        <w:t>四、探索推进纳税申报预填服务。</w:t>
      </w:r>
      <w:r w:rsidRPr="0034613E">
        <w:rPr>
          <w:rFonts w:ascii="楷体_GB2312" w:hAnsi="微软雅黑" w:cs="宋体" w:hint="eastAsia"/>
          <w:color w:val="333333"/>
          <w:kern w:val="0"/>
        </w:rPr>
        <w:t>增值税小规模纳税人通过电子税务局申报时，系统自动归集纳税人发票开具、房产及土地税源等数据，自动判断应申报税种，自动推送预填数据，由纳税人确认后一次完成各税种申报。</w:t>
      </w:r>
    </w:p>
    <w:p w:rsidR="0034613E" w:rsidRPr="0034613E" w:rsidRDefault="0034613E" w:rsidP="007B2EB6">
      <w:pPr>
        <w:widowControl/>
        <w:shd w:val="clear" w:color="auto" w:fill="FFFFFF"/>
        <w:ind w:firstLine="482"/>
        <w:contextualSpacing w:val="0"/>
        <w:rPr>
          <w:rFonts w:ascii="楷体_GB2312" w:hAnsi="微软雅黑" w:cs="宋体"/>
          <w:color w:val="333333"/>
          <w:kern w:val="0"/>
        </w:rPr>
      </w:pPr>
      <w:r w:rsidRPr="0034613E">
        <w:rPr>
          <w:rFonts w:ascii="楷体_GB2312" w:hAnsi="微软雅黑" w:cs="宋体" w:hint="eastAsia"/>
          <w:b/>
          <w:bCs/>
          <w:color w:val="333333"/>
          <w:kern w:val="0"/>
        </w:rPr>
        <w:t>五、简化增值税即征即退事项办理流程。</w:t>
      </w:r>
      <w:r w:rsidRPr="0034613E">
        <w:rPr>
          <w:rFonts w:ascii="楷体_GB2312" w:hAnsi="微软雅黑" w:cs="宋体" w:hint="eastAsia"/>
          <w:color w:val="333333"/>
          <w:kern w:val="0"/>
        </w:rPr>
        <w:t>对除纳税信用级别为C级、D级以外的纳税人，在软件产品、</w:t>
      </w:r>
      <w:proofErr w:type="gramStart"/>
      <w:r w:rsidRPr="0034613E">
        <w:rPr>
          <w:rFonts w:ascii="楷体_GB2312" w:hAnsi="微软雅黑" w:cs="宋体" w:hint="eastAsia"/>
          <w:color w:val="333333"/>
          <w:kern w:val="0"/>
        </w:rPr>
        <w:t>动漫企业</w:t>
      </w:r>
      <w:proofErr w:type="gramEnd"/>
      <w:r w:rsidRPr="0034613E">
        <w:rPr>
          <w:rFonts w:ascii="楷体_GB2312" w:hAnsi="微软雅黑" w:cs="宋体" w:hint="eastAsia"/>
          <w:color w:val="333333"/>
          <w:kern w:val="0"/>
        </w:rPr>
        <w:t>、安置残疾人就业、新型墙</w:t>
      </w:r>
      <w:proofErr w:type="gramStart"/>
      <w:r w:rsidRPr="0034613E">
        <w:rPr>
          <w:rFonts w:ascii="楷体_GB2312" w:hAnsi="微软雅黑" w:cs="宋体" w:hint="eastAsia"/>
          <w:color w:val="333333"/>
          <w:kern w:val="0"/>
        </w:rPr>
        <w:t>体材</w:t>
      </w:r>
      <w:proofErr w:type="gramEnd"/>
      <w:r w:rsidRPr="0034613E">
        <w:rPr>
          <w:rFonts w:ascii="楷体_GB2312" w:hAnsi="微软雅黑" w:cs="宋体" w:hint="eastAsia"/>
          <w:color w:val="333333"/>
          <w:kern w:val="0"/>
        </w:rPr>
        <w:t>料、资源综合利用产品及劳务、风力发电、管道运输服务、飞机维修劳务、铂金交易、黄金</w:t>
      </w:r>
      <w:r w:rsidRPr="0034613E">
        <w:rPr>
          <w:rFonts w:ascii="楷体_GB2312" w:hAnsi="微软雅黑" w:cs="宋体" w:hint="eastAsia"/>
          <w:color w:val="333333"/>
          <w:kern w:val="0"/>
        </w:rPr>
        <w:lastRenderedPageBreak/>
        <w:t>交易、有形动产融资租赁服务等11项增值税即征即退事项办理中，简并报送资料，减少环节，提高效率。</w:t>
      </w:r>
    </w:p>
    <w:p w:rsidR="0034613E" w:rsidRPr="0034613E" w:rsidRDefault="0034613E" w:rsidP="007B2EB6">
      <w:pPr>
        <w:widowControl/>
        <w:shd w:val="clear" w:color="auto" w:fill="FFFFFF"/>
        <w:ind w:firstLine="482"/>
        <w:contextualSpacing w:val="0"/>
        <w:rPr>
          <w:rFonts w:ascii="楷体_GB2312" w:hAnsi="微软雅黑" w:cs="宋体"/>
          <w:color w:val="333333"/>
          <w:kern w:val="0"/>
        </w:rPr>
      </w:pPr>
      <w:r w:rsidRPr="0034613E">
        <w:rPr>
          <w:rFonts w:ascii="楷体_GB2312" w:hAnsi="微软雅黑" w:cs="宋体" w:hint="eastAsia"/>
          <w:b/>
          <w:bCs/>
          <w:color w:val="333333"/>
          <w:kern w:val="0"/>
        </w:rPr>
        <w:t>六、加快土地增值税免税优惠办理。</w:t>
      </w:r>
      <w:r w:rsidRPr="0034613E">
        <w:rPr>
          <w:rFonts w:ascii="楷体_GB2312" w:hAnsi="微软雅黑" w:cs="宋体" w:hint="eastAsia"/>
          <w:color w:val="333333"/>
          <w:kern w:val="0"/>
        </w:rPr>
        <w:t>对除纳税信用级别为C级、D级以外的纳税人，推进土地增值税免税事项办理环节的简并，进一步优化办理方式，减少资料报送，促进纳税人更快享受免税优惠。</w:t>
      </w:r>
    </w:p>
    <w:p w:rsidR="0034613E" w:rsidRPr="0034613E" w:rsidRDefault="0034613E" w:rsidP="007B2EB6">
      <w:pPr>
        <w:widowControl/>
        <w:shd w:val="clear" w:color="auto" w:fill="FFFFFF"/>
        <w:ind w:firstLine="482"/>
        <w:contextualSpacing w:val="0"/>
        <w:rPr>
          <w:rFonts w:ascii="楷体_GB2312" w:hAnsi="微软雅黑" w:cs="宋体"/>
          <w:color w:val="333333"/>
          <w:kern w:val="0"/>
        </w:rPr>
      </w:pPr>
      <w:r w:rsidRPr="0034613E">
        <w:rPr>
          <w:rFonts w:ascii="楷体_GB2312" w:hAnsi="微软雅黑" w:cs="宋体" w:hint="eastAsia"/>
          <w:b/>
          <w:bCs/>
          <w:color w:val="333333"/>
          <w:kern w:val="0"/>
        </w:rPr>
        <w:t>七、推进服务贸易对外付汇便利化。</w:t>
      </w:r>
      <w:r w:rsidRPr="0034613E">
        <w:rPr>
          <w:rFonts w:ascii="楷体_GB2312" w:hAnsi="微软雅黑" w:cs="宋体" w:hint="eastAsia"/>
          <w:color w:val="333333"/>
          <w:kern w:val="0"/>
        </w:rPr>
        <w:t>进一步优化服务贸易对外支付流程，在服务贸易等项目对外支付税务备案电子化的基础上，推进税务备案信息与银行间同步共享，更好满足纳税人异地付汇业务需要。</w:t>
      </w:r>
    </w:p>
    <w:p w:rsidR="0034613E" w:rsidRPr="0034613E" w:rsidRDefault="0034613E" w:rsidP="007B2EB6">
      <w:pPr>
        <w:widowControl/>
        <w:shd w:val="clear" w:color="auto" w:fill="FFFFFF"/>
        <w:ind w:firstLine="482"/>
        <w:contextualSpacing w:val="0"/>
        <w:rPr>
          <w:rFonts w:ascii="楷体_GB2312" w:hAnsi="微软雅黑" w:cs="宋体"/>
          <w:color w:val="333333"/>
          <w:kern w:val="0"/>
        </w:rPr>
      </w:pPr>
      <w:r w:rsidRPr="0034613E">
        <w:rPr>
          <w:rFonts w:ascii="楷体_GB2312" w:hAnsi="微软雅黑" w:cs="宋体" w:hint="eastAsia"/>
          <w:b/>
          <w:bCs/>
          <w:color w:val="333333"/>
          <w:kern w:val="0"/>
        </w:rPr>
        <w:t>八、统筹开展税收风险管理。</w:t>
      </w:r>
      <w:r w:rsidRPr="0034613E">
        <w:rPr>
          <w:rFonts w:ascii="楷体_GB2312" w:hAnsi="微软雅黑" w:cs="宋体" w:hint="eastAsia"/>
          <w:color w:val="333333"/>
          <w:kern w:val="0"/>
        </w:rPr>
        <w:t>依托税务总局云平台大数据等数据资源，</w:t>
      </w:r>
      <w:proofErr w:type="gramStart"/>
      <w:r w:rsidRPr="0034613E">
        <w:rPr>
          <w:rFonts w:ascii="楷体_GB2312" w:hAnsi="微软雅黑" w:cs="宋体" w:hint="eastAsia"/>
          <w:color w:val="333333"/>
          <w:kern w:val="0"/>
        </w:rPr>
        <w:t>实现长</w:t>
      </w:r>
      <w:proofErr w:type="gramEnd"/>
      <w:r w:rsidRPr="0034613E">
        <w:rPr>
          <w:rFonts w:ascii="楷体_GB2312" w:hAnsi="微软雅黑" w:cs="宋体" w:hint="eastAsia"/>
          <w:color w:val="333333"/>
          <w:kern w:val="0"/>
        </w:rPr>
        <w:t>三角区域涉税风险信息和风险模型共享。统筹跨区域风险管理任务，避免对区域内跨省经营企业的重复检查。</w:t>
      </w:r>
    </w:p>
    <w:p w:rsidR="0034613E" w:rsidRPr="0034613E" w:rsidRDefault="0034613E" w:rsidP="007B2EB6">
      <w:pPr>
        <w:widowControl/>
        <w:shd w:val="clear" w:color="auto" w:fill="FFFFFF"/>
        <w:ind w:firstLine="482"/>
        <w:contextualSpacing w:val="0"/>
        <w:rPr>
          <w:rFonts w:ascii="楷体_GB2312" w:hAnsi="微软雅黑" w:cs="宋体"/>
          <w:color w:val="333333"/>
          <w:kern w:val="0"/>
        </w:rPr>
      </w:pPr>
      <w:r w:rsidRPr="0034613E">
        <w:rPr>
          <w:rFonts w:ascii="楷体_GB2312" w:hAnsi="微软雅黑" w:cs="宋体" w:hint="eastAsia"/>
          <w:b/>
          <w:bCs/>
          <w:color w:val="333333"/>
          <w:kern w:val="0"/>
        </w:rPr>
        <w:t>九、推进税收政策执行标准规范统一。</w:t>
      </w:r>
      <w:r w:rsidRPr="0034613E">
        <w:rPr>
          <w:rFonts w:ascii="楷体_GB2312" w:hAnsi="微软雅黑" w:cs="宋体" w:hint="eastAsia"/>
          <w:color w:val="333333"/>
          <w:kern w:val="0"/>
        </w:rPr>
        <w:t>对税收法律、法规、规章、规范性文件及税务总局其他文件明确规定由各省（市）税务机关自行确定执行标准的税收政策，根据实际情况研究协调在长三角区</w:t>
      </w:r>
      <w:proofErr w:type="gramStart"/>
      <w:r w:rsidRPr="0034613E">
        <w:rPr>
          <w:rFonts w:ascii="楷体_GB2312" w:hAnsi="微软雅黑" w:cs="宋体" w:hint="eastAsia"/>
          <w:color w:val="333333"/>
          <w:kern w:val="0"/>
        </w:rPr>
        <w:t>域统一</w:t>
      </w:r>
      <w:proofErr w:type="gramEnd"/>
      <w:r w:rsidRPr="0034613E">
        <w:rPr>
          <w:rFonts w:ascii="楷体_GB2312" w:hAnsi="微软雅黑" w:cs="宋体" w:hint="eastAsia"/>
          <w:color w:val="333333"/>
          <w:kern w:val="0"/>
        </w:rPr>
        <w:t>执行标准。</w:t>
      </w:r>
    </w:p>
    <w:p w:rsidR="0034613E" w:rsidRPr="0034613E" w:rsidRDefault="0034613E" w:rsidP="007B2EB6">
      <w:pPr>
        <w:widowControl/>
        <w:shd w:val="clear" w:color="auto" w:fill="FFFFFF"/>
        <w:ind w:firstLine="482"/>
        <w:contextualSpacing w:val="0"/>
        <w:rPr>
          <w:rFonts w:ascii="楷体_GB2312" w:hAnsi="微软雅黑" w:cs="宋体"/>
          <w:color w:val="333333"/>
          <w:kern w:val="0"/>
        </w:rPr>
      </w:pPr>
      <w:r w:rsidRPr="0034613E">
        <w:rPr>
          <w:rFonts w:ascii="楷体_GB2312" w:hAnsi="微软雅黑" w:cs="宋体" w:hint="eastAsia"/>
          <w:b/>
          <w:bCs/>
          <w:color w:val="333333"/>
          <w:kern w:val="0"/>
        </w:rPr>
        <w:t>十、构建统一的税收执法清单体系。</w:t>
      </w:r>
      <w:r w:rsidRPr="0034613E">
        <w:rPr>
          <w:rFonts w:ascii="楷体_GB2312" w:hAnsi="微软雅黑" w:cs="宋体" w:hint="eastAsia"/>
          <w:color w:val="333333"/>
          <w:kern w:val="0"/>
        </w:rPr>
        <w:t>将长三角区</w:t>
      </w:r>
      <w:proofErr w:type="gramStart"/>
      <w:r w:rsidRPr="0034613E">
        <w:rPr>
          <w:rFonts w:ascii="楷体_GB2312" w:hAnsi="微软雅黑" w:cs="宋体" w:hint="eastAsia"/>
          <w:color w:val="333333"/>
          <w:kern w:val="0"/>
        </w:rPr>
        <w:t>域统一</w:t>
      </w:r>
      <w:proofErr w:type="gramEnd"/>
      <w:r w:rsidRPr="0034613E">
        <w:rPr>
          <w:rFonts w:ascii="楷体_GB2312" w:hAnsi="微软雅黑" w:cs="宋体" w:hint="eastAsia"/>
          <w:color w:val="333333"/>
          <w:kern w:val="0"/>
        </w:rPr>
        <w:t>的税务行政处罚裁量基准与长三角区</w:t>
      </w:r>
      <w:proofErr w:type="gramStart"/>
      <w:r w:rsidRPr="0034613E">
        <w:rPr>
          <w:rFonts w:ascii="楷体_GB2312" w:hAnsi="微软雅黑" w:cs="宋体" w:hint="eastAsia"/>
          <w:color w:val="333333"/>
          <w:kern w:val="0"/>
        </w:rPr>
        <w:t>域通办</w:t>
      </w:r>
      <w:proofErr w:type="gramEnd"/>
      <w:r w:rsidRPr="0034613E">
        <w:rPr>
          <w:rFonts w:ascii="楷体_GB2312" w:hAnsi="微软雅黑" w:cs="宋体" w:hint="eastAsia"/>
          <w:color w:val="333333"/>
          <w:kern w:val="0"/>
        </w:rPr>
        <w:t>涉税事项清单、“一网通办”任务清单相衔接，构建长三角区</w:t>
      </w:r>
      <w:proofErr w:type="gramStart"/>
      <w:r w:rsidRPr="0034613E">
        <w:rPr>
          <w:rFonts w:ascii="楷体_GB2312" w:hAnsi="微软雅黑" w:cs="宋体" w:hint="eastAsia"/>
          <w:color w:val="333333"/>
          <w:kern w:val="0"/>
        </w:rPr>
        <w:t>域统一</w:t>
      </w:r>
      <w:proofErr w:type="gramEnd"/>
      <w:r w:rsidRPr="0034613E">
        <w:rPr>
          <w:rFonts w:ascii="楷体_GB2312" w:hAnsi="微软雅黑" w:cs="宋体" w:hint="eastAsia"/>
          <w:color w:val="333333"/>
          <w:kern w:val="0"/>
        </w:rPr>
        <w:t>的税收执法清单体系。</w:t>
      </w:r>
    </w:p>
    <w:p w:rsidR="0034613E" w:rsidRPr="0034613E" w:rsidRDefault="0034613E" w:rsidP="007B2EB6">
      <w:pPr>
        <w:widowControl/>
        <w:shd w:val="clear" w:color="auto" w:fill="FFFFFF"/>
        <w:ind w:firstLine="480"/>
        <w:contextualSpacing w:val="0"/>
        <w:rPr>
          <w:rFonts w:ascii="楷体_GB2312" w:hAnsi="微软雅黑" w:cs="宋体"/>
          <w:color w:val="333333"/>
          <w:kern w:val="0"/>
        </w:rPr>
      </w:pPr>
      <w:r w:rsidRPr="0034613E">
        <w:rPr>
          <w:rFonts w:ascii="楷体_GB2312" w:hAnsi="微软雅黑" w:cs="宋体" w:hint="eastAsia"/>
          <w:color w:val="333333"/>
          <w:kern w:val="0"/>
        </w:rPr>
        <w:t>以上措施，由国家税务总局上海市税务局牵头，江苏、浙江、宁波、安徽省（市）税务局共同抓好落实。</w:t>
      </w:r>
    </w:p>
    <w:p w:rsidR="00583F4B" w:rsidRPr="0034613E" w:rsidRDefault="00583F4B" w:rsidP="00AF4B8C">
      <w:pPr>
        <w:widowControl/>
        <w:shd w:val="clear" w:color="auto" w:fill="FFFFFF"/>
        <w:ind w:firstLine="480"/>
        <w:contextualSpacing w:val="0"/>
        <w:rPr>
          <w:rFonts w:ascii="楷体_GB2312" w:hAnsi="微软雅黑" w:cs="宋体"/>
          <w:color w:val="333333"/>
          <w:kern w:val="0"/>
        </w:rPr>
      </w:pPr>
    </w:p>
    <w:p w:rsidR="008A1ED8" w:rsidRDefault="0034613E" w:rsidP="008A1ED8">
      <w:pPr>
        <w:pStyle w:val="1"/>
      </w:pPr>
      <w:bookmarkStart w:id="13" w:name="_Toc47431017"/>
      <w:r w:rsidRPr="008A1ED8">
        <w:rPr>
          <w:rFonts w:hint="eastAsia"/>
        </w:rPr>
        <w:t>国家税务总局办公厅</w:t>
      </w:r>
      <w:bookmarkEnd w:id="13"/>
    </w:p>
    <w:p w:rsidR="0034613E" w:rsidRPr="008A1ED8" w:rsidRDefault="0034613E" w:rsidP="008A1ED8">
      <w:pPr>
        <w:pStyle w:val="1"/>
        <w:numPr>
          <w:ilvl w:val="0"/>
          <w:numId w:val="0"/>
        </w:numPr>
        <w:rPr>
          <w:rStyle w:val="yanse"/>
        </w:rPr>
      </w:pPr>
      <w:bookmarkStart w:id="14" w:name="_Toc47431018"/>
      <w:r w:rsidRPr="008A1ED8">
        <w:rPr>
          <w:rStyle w:val="yanse"/>
          <w:rFonts w:hint="eastAsia"/>
        </w:rPr>
        <w:t>关于印发《</w:t>
      </w:r>
      <w:r w:rsidRPr="008A1ED8">
        <w:rPr>
          <w:rStyle w:val="yanse"/>
          <w:rFonts w:hint="eastAsia"/>
        </w:rPr>
        <w:t>2020</w:t>
      </w:r>
      <w:r w:rsidRPr="008A1ED8">
        <w:rPr>
          <w:rStyle w:val="yanse"/>
          <w:rFonts w:hint="eastAsia"/>
        </w:rPr>
        <w:t>年税务系统政务公开工作重点任务清单》的通知</w:t>
      </w:r>
      <w:bookmarkEnd w:id="14"/>
    </w:p>
    <w:p w:rsidR="00121D59" w:rsidRPr="008A1ED8" w:rsidRDefault="0034613E" w:rsidP="008A1ED8">
      <w:pPr>
        <w:pStyle w:val="2"/>
        <w:spacing w:before="312" w:after="156"/>
      </w:pPr>
      <w:bookmarkStart w:id="15" w:name="_Toc47431019"/>
      <w:r w:rsidRPr="008A1ED8">
        <w:rPr>
          <w:rFonts w:hint="eastAsia"/>
        </w:rPr>
        <w:t>税</w:t>
      </w:r>
      <w:proofErr w:type="gramStart"/>
      <w:r w:rsidRPr="008A1ED8">
        <w:rPr>
          <w:rFonts w:hint="eastAsia"/>
        </w:rPr>
        <w:t>总办发</w:t>
      </w:r>
      <w:proofErr w:type="gramEnd"/>
      <w:r w:rsidRPr="008A1ED8">
        <w:rPr>
          <w:rFonts w:hint="eastAsia"/>
        </w:rPr>
        <w:t>〔</w:t>
      </w:r>
      <w:r w:rsidRPr="008A1ED8">
        <w:rPr>
          <w:rFonts w:hint="eastAsia"/>
        </w:rPr>
        <w:t>2020</w:t>
      </w:r>
      <w:r w:rsidRPr="008A1ED8">
        <w:rPr>
          <w:rFonts w:hint="eastAsia"/>
        </w:rPr>
        <w:t>〕</w:t>
      </w:r>
      <w:r w:rsidRPr="008A1ED8">
        <w:rPr>
          <w:rFonts w:hint="eastAsia"/>
        </w:rPr>
        <w:t>34</w:t>
      </w:r>
      <w:r w:rsidRPr="008A1ED8">
        <w:rPr>
          <w:rFonts w:hint="eastAsia"/>
        </w:rPr>
        <w:t>号</w:t>
      </w:r>
      <w:r w:rsidRPr="008A1ED8">
        <w:rPr>
          <w:rFonts w:hint="eastAsia"/>
        </w:rPr>
        <w:t xml:space="preserve">     2020-7-28</w:t>
      </w:r>
      <w:bookmarkEnd w:id="15"/>
    </w:p>
    <w:p w:rsidR="0034613E" w:rsidRPr="0034613E" w:rsidRDefault="0034613E" w:rsidP="007B2EB6">
      <w:pPr>
        <w:widowControl/>
        <w:shd w:val="clear" w:color="auto" w:fill="FFFFFF"/>
        <w:ind w:firstLine="480"/>
        <w:contextualSpacing w:val="0"/>
        <w:rPr>
          <w:rFonts w:ascii="楷体_GB2312" w:hAnsi="微软雅黑" w:cs="宋体"/>
          <w:color w:val="333333"/>
          <w:kern w:val="0"/>
        </w:rPr>
      </w:pPr>
      <w:r w:rsidRPr="0034613E">
        <w:rPr>
          <w:rFonts w:ascii="楷体_GB2312" w:hAnsi="微软雅黑" w:cs="宋体" w:hint="eastAsia"/>
          <w:color w:val="333333"/>
          <w:kern w:val="0"/>
        </w:rPr>
        <w:t>国家税务总局各省、自治区、直辖市和计划单列市税务局,国家税务</w:t>
      </w:r>
      <w:proofErr w:type="gramStart"/>
      <w:r w:rsidRPr="0034613E">
        <w:rPr>
          <w:rFonts w:ascii="楷体_GB2312" w:hAnsi="微软雅黑" w:cs="宋体" w:hint="eastAsia"/>
          <w:color w:val="333333"/>
          <w:kern w:val="0"/>
        </w:rPr>
        <w:t>总局驻</w:t>
      </w:r>
      <w:proofErr w:type="gramEnd"/>
      <w:r w:rsidRPr="0034613E">
        <w:rPr>
          <w:rFonts w:ascii="楷体_GB2312" w:hAnsi="微软雅黑" w:cs="宋体" w:hint="eastAsia"/>
          <w:color w:val="333333"/>
          <w:kern w:val="0"/>
        </w:rPr>
        <w:t>各地特派员办事处，局内各单位：</w:t>
      </w:r>
    </w:p>
    <w:p w:rsidR="0034613E" w:rsidRPr="0034613E" w:rsidRDefault="0034613E" w:rsidP="007B2EB6">
      <w:pPr>
        <w:widowControl/>
        <w:shd w:val="clear" w:color="auto" w:fill="FFFFFF"/>
        <w:ind w:firstLine="480"/>
        <w:contextualSpacing w:val="0"/>
        <w:rPr>
          <w:rFonts w:ascii="楷体_GB2312" w:hAnsi="微软雅黑" w:cs="宋体"/>
          <w:color w:val="333333"/>
          <w:kern w:val="0"/>
        </w:rPr>
      </w:pPr>
      <w:r w:rsidRPr="0034613E">
        <w:rPr>
          <w:rFonts w:ascii="楷体_GB2312" w:hAnsi="微软雅黑" w:cs="宋体" w:hint="eastAsia"/>
          <w:color w:val="333333"/>
          <w:kern w:val="0"/>
        </w:rPr>
        <w:t>根据《国务院办公厅关于印发2020年政务公开工作要点的通知》（国办发〔2020〕17号），税务总局研究制定了《2020年税务系统政务公开重点任务清</w:t>
      </w:r>
      <w:r w:rsidRPr="0034613E">
        <w:rPr>
          <w:rFonts w:ascii="楷体_GB2312" w:hAnsi="微软雅黑" w:cs="宋体" w:hint="eastAsia"/>
          <w:color w:val="333333"/>
          <w:kern w:val="0"/>
        </w:rPr>
        <w:lastRenderedPageBreak/>
        <w:t>单》（以下简称《任务清单》），现印发给你们并提出以下要求，</w:t>
      </w:r>
      <w:proofErr w:type="gramStart"/>
      <w:r w:rsidRPr="0034613E">
        <w:rPr>
          <w:rFonts w:ascii="楷体_GB2312" w:hAnsi="微软雅黑" w:cs="宋体" w:hint="eastAsia"/>
          <w:color w:val="333333"/>
          <w:kern w:val="0"/>
        </w:rPr>
        <w:t>请抓好</w:t>
      </w:r>
      <w:proofErr w:type="gramEnd"/>
      <w:r w:rsidRPr="0034613E">
        <w:rPr>
          <w:rFonts w:ascii="楷体_GB2312" w:hAnsi="微软雅黑" w:cs="宋体" w:hint="eastAsia"/>
          <w:color w:val="333333"/>
          <w:kern w:val="0"/>
        </w:rPr>
        <w:t>贯彻落实。</w:t>
      </w:r>
    </w:p>
    <w:p w:rsidR="0034613E" w:rsidRPr="0034613E" w:rsidRDefault="0034613E" w:rsidP="007B2EB6">
      <w:pPr>
        <w:widowControl/>
        <w:shd w:val="clear" w:color="auto" w:fill="FFFFFF"/>
        <w:ind w:firstLine="482"/>
        <w:contextualSpacing w:val="0"/>
        <w:rPr>
          <w:rFonts w:ascii="楷体_GB2312" w:hAnsi="微软雅黑" w:cs="宋体"/>
          <w:b/>
          <w:color w:val="333333"/>
          <w:kern w:val="0"/>
        </w:rPr>
      </w:pPr>
      <w:r w:rsidRPr="0034613E">
        <w:rPr>
          <w:rFonts w:ascii="楷体_GB2312" w:hAnsi="微软雅黑" w:cs="宋体" w:hint="eastAsia"/>
          <w:b/>
          <w:color w:val="333333"/>
          <w:kern w:val="0"/>
        </w:rPr>
        <w:t>一、高度重视，进一步提高思想认识</w:t>
      </w:r>
    </w:p>
    <w:p w:rsidR="0034613E" w:rsidRPr="0034613E" w:rsidRDefault="0034613E" w:rsidP="007B2EB6">
      <w:pPr>
        <w:widowControl/>
        <w:shd w:val="clear" w:color="auto" w:fill="FFFFFF"/>
        <w:ind w:firstLine="480"/>
        <w:contextualSpacing w:val="0"/>
        <w:rPr>
          <w:rFonts w:ascii="楷体_GB2312" w:hAnsi="微软雅黑" w:cs="宋体"/>
          <w:color w:val="333333"/>
          <w:kern w:val="0"/>
        </w:rPr>
      </w:pPr>
      <w:r w:rsidRPr="0034613E">
        <w:rPr>
          <w:rFonts w:ascii="楷体_GB2312" w:hAnsi="微软雅黑" w:cs="宋体" w:hint="eastAsia"/>
          <w:color w:val="333333"/>
          <w:kern w:val="0"/>
        </w:rPr>
        <w:t>近年来，习近平总书记对政务公开工作</w:t>
      </w:r>
      <w:proofErr w:type="gramStart"/>
      <w:r w:rsidRPr="0034613E">
        <w:rPr>
          <w:rFonts w:ascii="楷体_GB2312" w:hAnsi="微软雅黑" w:cs="宋体" w:hint="eastAsia"/>
          <w:color w:val="333333"/>
          <w:kern w:val="0"/>
        </w:rPr>
        <w:t>作出</w:t>
      </w:r>
      <w:proofErr w:type="gramEnd"/>
      <w:r w:rsidRPr="0034613E">
        <w:rPr>
          <w:rFonts w:ascii="楷体_GB2312" w:hAnsi="微软雅黑" w:cs="宋体" w:hint="eastAsia"/>
          <w:color w:val="333333"/>
          <w:kern w:val="0"/>
        </w:rPr>
        <w:t>重要指示，党中央、国务院对政务公开工作</w:t>
      </w:r>
      <w:proofErr w:type="gramStart"/>
      <w:r w:rsidRPr="0034613E">
        <w:rPr>
          <w:rFonts w:ascii="楷体_GB2312" w:hAnsi="微软雅黑" w:cs="宋体" w:hint="eastAsia"/>
          <w:color w:val="333333"/>
          <w:kern w:val="0"/>
        </w:rPr>
        <w:t>作出</w:t>
      </w:r>
      <w:proofErr w:type="gramEnd"/>
      <w:r w:rsidRPr="0034613E">
        <w:rPr>
          <w:rFonts w:ascii="楷体_GB2312" w:hAnsi="微软雅黑" w:cs="宋体" w:hint="eastAsia"/>
          <w:color w:val="333333"/>
          <w:kern w:val="0"/>
        </w:rPr>
        <w:t>系列部署。政务公开是法治政府建设的一项重要制度，是深化“放管服”改革、优化营商环境、建设服务型政府的重要举措，</w:t>
      </w:r>
      <w:proofErr w:type="gramStart"/>
      <w:r w:rsidRPr="0034613E">
        <w:rPr>
          <w:rFonts w:ascii="楷体_GB2312" w:hAnsi="微软雅黑" w:cs="宋体" w:hint="eastAsia"/>
          <w:color w:val="333333"/>
          <w:kern w:val="0"/>
        </w:rPr>
        <w:t>对于促</w:t>
      </w:r>
      <w:proofErr w:type="gramEnd"/>
      <w:r w:rsidRPr="0034613E">
        <w:rPr>
          <w:rFonts w:ascii="楷体_GB2312" w:hAnsi="微软雅黑" w:cs="宋体" w:hint="eastAsia"/>
          <w:color w:val="333333"/>
          <w:kern w:val="0"/>
        </w:rPr>
        <w:t>落实、促规范、促服务具有重要意义。各级税务机关要把思想认识</w:t>
      </w:r>
      <w:proofErr w:type="gramStart"/>
      <w:r w:rsidRPr="0034613E">
        <w:rPr>
          <w:rFonts w:ascii="楷体_GB2312" w:hAnsi="微软雅黑" w:cs="宋体" w:hint="eastAsia"/>
          <w:color w:val="333333"/>
          <w:kern w:val="0"/>
        </w:rPr>
        <w:t>统一到习近</w:t>
      </w:r>
      <w:proofErr w:type="gramEnd"/>
      <w:r w:rsidRPr="0034613E">
        <w:rPr>
          <w:rFonts w:ascii="楷体_GB2312" w:hAnsi="微软雅黑" w:cs="宋体" w:hint="eastAsia"/>
          <w:color w:val="333333"/>
          <w:kern w:val="0"/>
        </w:rPr>
        <w:t>平总书记关于政务公开的重要指示精神和党中央、国务院关于政务公开的决策部署上来，不断提升站位，自觉把政务公开要求贯穿于税收工作全过程，推动税收营商环境持续优化，服务“六稳”“六保”大局举措落实落细，为统筹推进常态化疫情防控和服务经济社会发展</w:t>
      </w:r>
      <w:proofErr w:type="gramStart"/>
      <w:r w:rsidRPr="0034613E">
        <w:rPr>
          <w:rFonts w:ascii="楷体_GB2312" w:hAnsi="微软雅黑" w:cs="宋体" w:hint="eastAsia"/>
          <w:color w:val="333333"/>
          <w:kern w:val="0"/>
        </w:rPr>
        <w:t>作出</w:t>
      </w:r>
      <w:proofErr w:type="gramEnd"/>
      <w:r w:rsidRPr="0034613E">
        <w:rPr>
          <w:rFonts w:ascii="楷体_GB2312" w:hAnsi="微软雅黑" w:cs="宋体" w:hint="eastAsia"/>
          <w:color w:val="333333"/>
          <w:kern w:val="0"/>
        </w:rPr>
        <w:t>积极贡献。</w:t>
      </w:r>
    </w:p>
    <w:p w:rsidR="0034613E" w:rsidRPr="0034613E" w:rsidRDefault="0034613E" w:rsidP="007B2EB6">
      <w:pPr>
        <w:widowControl/>
        <w:shd w:val="clear" w:color="auto" w:fill="FFFFFF"/>
        <w:ind w:firstLine="482"/>
        <w:contextualSpacing w:val="0"/>
        <w:rPr>
          <w:rFonts w:ascii="楷体_GB2312" w:hAnsi="微软雅黑" w:cs="宋体"/>
          <w:b/>
          <w:color w:val="333333"/>
          <w:kern w:val="0"/>
        </w:rPr>
      </w:pPr>
      <w:r w:rsidRPr="0034613E">
        <w:rPr>
          <w:rFonts w:ascii="楷体_GB2312" w:hAnsi="微软雅黑" w:cs="宋体" w:hint="eastAsia"/>
          <w:b/>
          <w:color w:val="333333"/>
          <w:kern w:val="0"/>
        </w:rPr>
        <w:t>二、夯实责任，进一步加强组织领导</w:t>
      </w:r>
    </w:p>
    <w:p w:rsidR="0034613E" w:rsidRPr="0034613E" w:rsidRDefault="0034613E" w:rsidP="007B2EB6">
      <w:pPr>
        <w:widowControl/>
        <w:shd w:val="clear" w:color="auto" w:fill="FFFFFF"/>
        <w:ind w:firstLine="480"/>
        <w:contextualSpacing w:val="0"/>
        <w:rPr>
          <w:rFonts w:ascii="楷体_GB2312" w:hAnsi="微软雅黑" w:cs="宋体"/>
          <w:color w:val="333333"/>
          <w:kern w:val="0"/>
        </w:rPr>
      </w:pPr>
      <w:r w:rsidRPr="0034613E">
        <w:rPr>
          <w:rFonts w:ascii="楷体_GB2312" w:hAnsi="微软雅黑" w:cs="宋体" w:hint="eastAsia"/>
          <w:color w:val="333333"/>
          <w:kern w:val="0"/>
        </w:rPr>
        <w:t>各级税务机关要加强对政务公开工作的组织领导，明确工作职责，夯实工作责任。主要负责同志年内至少要听取一次政务公开工作汇报，研究推动有关工作；分管政务公开的负责同志要具体抓好政务公开工作重点任务落实；领导班子其他成员要抓好分管领域政务公开。各级税务机关政务公开领导小组及其办公室要认真履职尽责，统筹推进各项工作有序开展、有效落地。</w:t>
      </w:r>
    </w:p>
    <w:p w:rsidR="0034613E" w:rsidRPr="0034613E" w:rsidRDefault="0034613E" w:rsidP="007B2EB6">
      <w:pPr>
        <w:widowControl/>
        <w:shd w:val="clear" w:color="auto" w:fill="FFFFFF"/>
        <w:ind w:firstLine="482"/>
        <w:contextualSpacing w:val="0"/>
        <w:rPr>
          <w:rFonts w:ascii="楷体_GB2312" w:hAnsi="微软雅黑" w:cs="宋体"/>
          <w:b/>
          <w:color w:val="333333"/>
          <w:kern w:val="0"/>
        </w:rPr>
      </w:pPr>
      <w:r w:rsidRPr="0034613E">
        <w:rPr>
          <w:rFonts w:ascii="楷体_GB2312" w:hAnsi="微软雅黑" w:cs="宋体" w:hint="eastAsia"/>
          <w:b/>
          <w:color w:val="333333"/>
          <w:kern w:val="0"/>
        </w:rPr>
        <w:t>三、狠抓落实，确保完成各项重点任务</w:t>
      </w:r>
    </w:p>
    <w:p w:rsidR="0034613E" w:rsidRPr="0034613E" w:rsidRDefault="0034613E" w:rsidP="007B2EB6">
      <w:pPr>
        <w:widowControl/>
        <w:shd w:val="clear" w:color="auto" w:fill="FFFFFF"/>
        <w:ind w:firstLine="480"/>
        <w:contextualSpacing w:val="0"/>
        <w:rPr>
          <w:rFonts w:ascii="楷体_GB2312" w:hAnsi="微软雅黑" w:cs="宋体"/>
          <w:color w:val="333333"/>
          <w:kern w:val="0"/>
        </w:rPr>
      </w:pPr>
      <w:r w:rsidRPr="0034613E">
        <w:rPr>
          <w:rFonts w:ascii="楷体_GB2312" w:hAnsi="微软雅黑" w:cs="宋体" w:hint="eastAsia"/>
          <w:color w:val="333333"/>
          <w:kern w:val="0"/>
        </w:rPr>
        <w:t>各省税务局要结合实际，对《任务清单》确定的工作事项、责任单位作进一步明确。各市、县税务局要对照《任务清单》和省税务局安排，结合税收管理领域基层政务公开标准化规范化有关要求，明确各项重点任务的分管领导、责任部门、责任人、完成时限。要强化绩效考评和督查督办，层层压实责任，确保各项任务</w:t>
      </w:r>
      <w:proofErr w:type="gramStart"/>
      <w:r w:rsidRPr="0034613E">
        <w:rPr>
          <w:rFonts w:ascii="楷体_GB2312" w:hAnsi="微软雅黑" w:cs="宋体" w:hint="eastAsia"/>
          <w:color w:val="333333"/>
          <w:kern w:val="0"/>
        </w:rPr>
        <w:t>落细落实</w:t>
      </w:r>
      <w:proofErr w:type="gramEnd"/>
      <w:r w:rsidRPr="0034613E">
        <w:rPr>
          <w:rFonts w:ascii="楷体_GB2312" w:hAnsi="微软雅黑" w:cs="宋体" w:hint="eastAsia"/>
          <w:color w:val="333333"/>
          <w:kern w:val="0"/>
        </w:rPr>
        <w:t>落地。税务总局将适时抽查落实情况并予以通报。</w:t>
      </w:r>
    </w:p>
    <w:p w:rsidR="0034613E" w:rsidRDefault="0034613E" w:rsidP="007B2EB6">
      <w:pPr>
        <w:widowControl/>
        <w:shd w:val="clear" w:color="auto" w:fill="FFFFFF"/>
        <w:ind w:firstLine="480"/>
        <w:contextualSpacing w:val="0"/>
        <w:rPr>
          <w:rFonts w:ascii="楷体_GB2312" w:hAnsi="微软雅黑" w:cs="宋体"/>
          <w:color w:val="333333"/>
          <w:kern w:val="0"/>
        </w:rPr>
      </w:pPr>
      <w:r w:rsidRPr="0034613E">
        <w:rPr>
          <w:rFonts w:ascii="楷体_GB2312" w:hAnsi="微软雅黑" w:cs="宋体" w:hint="eastAsia"/>
          <w:color w:val="333333"/>
          <w:kern w:val="0"/>
        </w:rPr>
        <w:t>各地在落实《任务清单》过程中的做法以及遇到的重大问题，请及时报告税务总局（税收宣传中心）。</w:t>
      </w:r>
    </w:p>
    <w:p w:rsidR="00AE57AF" w:rsidRPr="0034613E" w:rsidRDefault="00AE57AF" w:rsidP="007B2EB6">
      <w:pPr>
        <w:widowControl/>
        <w:shd w:val="clear" w:color="auto" w:fill="FFFFFF"/>
        <w:ind w:firstLine="480"/>
        <w:contextualSpacing w:val="0"/>
        <w:rPr>
          <w:rFonts w:ascii="楷体_GB2312" w:hAnsi="微软雅黑" w:cs="宋体"/>
          <w:color w:val="333333"/>
          <w:kern w:val="0"/>
        </w:rPr>
      </w:pPr>
    </w:p>
    <w:p w:rsidR="0034613E" w:rsidRDefault="0034613E" w:rsidP="0034613E">
      <w:pPr>
        <w:widowControl/>
        <w:shd w:val="clear" w:color="auto" w:fill="FFFFFF"/>
        <w:spacing w:line="540" w:lineRule="atLeast"/>
        <w:ind w:firstLineChars="0" w:firstLine="480"/>
        <w:contextualSpacing w:val="0"/>
        <w:jc w:val="center"/>
        <w:rPr>
          <w:rFonts w:ascii="楷体_GB2312" w:hAnsi="微软雅黑" w:cs="宋体"/>
          <w:b/>
          <w:bCs/>
          <w:color w:val="333333"/>
          <w:kern w:val="0"/>
        </w:rPr>
      </w:pPr>
      <w:r w:rsidRPr="0034613E">
        <w:rPr>
          <w:rFonts w:ascii="楷体_GB2312" w:hAnsi="微软雅黑" w:cs="宋体" w:hint="eastAsia"/>
          <w:b/>
          <w:bCs/>
          <w:color w:val="333333"/>
          <w:kern w:val="0"/>
        </w:rPr>
        <w:t>2020年税务系统政务公开工作重点任务清单</w:t>
      </w:r>
    </w:p>
    <w:p w:rsidR="00AE57AF" w:rsidRPr="0034613E" w:rsidRDefault="00AE57AF" w:rsidP="0034613E">
      <w:pPr>
        <w:widowControl/>
        <w:shd w:val="clear" w:color="auto" w:fill="FFFFFF"/>
        <w:spacing w:line="540" w:lineRule="atLeast"/>
        <w:ind w:firstLineChars="0" w:firstLine="480"/>
        <w:contextualSpacing w:val="0"/>
        <w:jc w:val="center"/>
        <w:rPr>
          <w:rFonts w:ascii="楷体_GB2312" w:hAnsi="微软雅黑" w:cs="宋体"/>
          <w:b/>
          <w:color w:val="333333"/>
          <w:kern w:val="0"/>
        </w:rPr>
      </w:pPr>
    </w:p>
    <w:p w:rsidR="0034613E" w:rsidRPr="0034613E" w:rsidRDefault="0034613E" w:rsidP="007B2EB6">
      <w:pPr>
        <w:widowControl/>
        <w:shd w:val="clear" w:color="auto" w:fill="FFFFFF"/>
        <w:ind w:firstLine="482"/>
        <w:contextualSpacing w:val="0"/>
        <w:rPr>
          <w:rFonts w:ascii="楷体_GB2312" w:hAnsi="微软雅黑" w:cs="宋体"/>
          <w:color w:val="333333"/>
          <w:kern w:val="0"/>
        </w:rPr>
      </w:pPr>
      <w:r w:rsidRPr="0034613E">
        <w:rPr>
          <w:rFonts w:ascii="楷体_GB2312" w:hAnsi="微软雅黑" w:cs="宋体" w:hint="eastAsia"/>
          <w:b/>
          <w:bCs/>
          <w:color w:val="333333"/>
          <w:kern w:val="0"/>
        </w:rPr>
        <w:t>一、紧扣依法治税推进用权公开</w:t>
      </w:r>
    </w:p>
    <w:p w:rsidR="0034613E" w:rsidRPr="0034613E" w:rsidRDefault="0034613E" w:rsidP="007B2EB6">
      <w:pPr>
        <w:widowControl/>
        <w:shd w:val="clear" w:color="auto" w:fill="FFFFFF"/>
        <w:ind w:firstLine="480"/>
        <w:contextualSpacing w:val="0"/>
        <w:rPr>
          <w:rFonts w:ascii="楷体_GB2312" w:hAnsi="微软雅黑" w:cs="宋体"/>
          <w:color w:val="333333"/>
          <w:kern w:val="0"/>
        </w:rPr>
      </w:pPr>
      <w:r w:rsidRPr="0034613E">
        <w:rPr>
          <w:rFonts w:ascii="楷体_GB2312" w:hAnsi="微软雅黑" w:cs="宋体" w:hint="eastAsia"/>
          <w:color w:val="333333"/>
          <w:kern w:val="0"/>
        </w:rPr>
        <w:lastRenderedPageBreak/>
        <w:t>1.深化税务机关权责清单公开。税务总局按照党中央、国务院部署做好本机关权责清单编报工作。省及省以下具有执法主体资格且以自己名义对外执法的税务局、税务分局、税务所、税务局稽查局按照税务总局统一部署，对照法律法规规章及有关规定梳理本机关直接面向公民、法人和其他组织的权责事项，编制公布权责清单并动态更新。</w:t>
      </w:r>
    </w:p>
    <w:p w:rsidR="0034613E" w:rsidRPr="0034613E" w:rsidRDefault="0034613E" w:rsidP="007B2EB6">
      <w:pPr>
        <w:widowControl/>
        <w:shd w:val="clear" w:color="auto" w:fill="FFFFFF"/>
        <w:ind w:firstLine="480"/>
        <w:contextualSpacing w:val="0"/>
        <w:rPr>
          <w:rFonts w:ascii="楷体_GB2312" w:hAnsi="微软雅黑" w:cs="宋体"/>
          <w:color w:val="333333"/>
          <w:kern w:val="0"/>
        </w:rPr>
      </w:pPr>
      <w:r w:rsidRPr="0034613E">
        <w:rPr>
          <w:rFonts w:ascii="楷体_GB2312" w:hAnsi="微软雅黑" w:cs="宋体" w:hint="eastAsia"/>
          <w:color w:val="333333"/>
          <w:kern w:val="0"/>
        </w:rPr>
        <w:t>责任单位：政策法规司牵头，各相关司局、各省税务局分别落实。</w:t>
      </w:r>
    </w:p>
    <w:p w:rsidR="0034613E" w:rsidRPr="0034613E" w:rsidRDefault="0034613E" w:rsidP="007B2EB6">
      <w:pPr>
        <w:widowControl/>
        <w:shd w:val="clear" w:color="auto" w:fill="FFFFFF"/>
        <w:ind w:firstLine="480"/>
        <w:contextualSpacing w:val="0"/>
        <w:rPr>
          <w:rFonts w:ascii="楷体_GB2312" w:hAnsi="微软雅黑" w:cs="宋体"/>
          <w:color w:val="333333"/>
          <w:kern w:val="0"/>
        </w:rPr>
      </w:pPr>
      <w:r w:rsidRPr="0034613E">
        <w:rPr>
          <w:rFonts w:ascii="楷体_GB2312" w:hAnsi="微软雅黑" w:cs="宋体" w:hint="eastAsia"/>
          <w:color w:val="333333"/>
          <w:kern w:val="0"/>
        </w:rPr>
        <w:t>完成时限：税务总局按要求推进，省及省以下税务机关2020年7月底前完成。</w:t>
      </w:r>
    </w:p>
    <w:p w:rsidR="0034613E" w:rsidRPr="0034613E" w:rsidRDefault="0034613E" w:rsidP="007B2EB6">
      <w:pPr>
        <w:widowControl/>
        <w:shd w:val="clear" w:color="auto" w:fill="FFFFFF"/>
        <w:ind w:firstLine="480"/>
        <w:contextualSpacing w:val="0"/>
        <w:rPr>
          <w:rFonts w:ascii="楷体_GB2312" w:hAnsi="微软雅黑" w:cs="宋体"/>
          <w:color w:val="333333"/>
          <w:kern w:val="0"/>
        </w:rPr>
      </w:pPr>
      <w:r w:rsidRPr="0034613E">
        <w:rPr>
          <w:rFonts w:ascii="楷体_GB2312" w:hAnsi="微软雅黑" w:cs="宋体" w:hint="eastAsia"/>
          <w:color w:val="333333"/>
          <w:kern w:val="0"/>
        </w:rPr>
        <w:t>2.规范税务机构信息公开。各级税务机关要依法公开本机关工作职能、机构设置等信息。按税务总局统一要求，组织编写机构职能目录并向社会公开。</w:t>
      </w:r>
    </w:p>
    <w:p w:rsidR="0034613E" w:rsidRPr="0034613E" w:rsidRDefault="0034613E" w:rsidP="007B2EB6">
      <w:pPr>
        <w:widowControl/>
        <w:shd w:val="clear" w:color="auto" w:fill="FFFFFF"/>
        <w:ind w:firstLine="480"/>
        <w:contextualSpacing w:val="0"/>
        <w:rPr>
          <w:rFonts w:ascii="楷体_GB2312" w:hAnsi="微软雅黑" w:cs="宋体"/>
          <w:color w:val="333333"/>
          <w:kern w:val="0"/>
        </w:rPr>
      </w:pPr>
      <w:r w:rsidRPr="0034613E">
        <w:rPr>
          <w:rFonts w:ascii="楷体_GB2312" w:hAnsi="微软雅黑" w:cs="宋体" w:hint="eastAsia"/>
          <w:color w:val="333333"/>
          <w:kern w:val="0"/>
        </w:rPr>
        <w:t>责任单位：人事司牵头，办公厅、税收宣传中心、各省税务局分别落实。</w:t>
      </w:r>
    </w:p>
    <w:p w:rsidR="0034613E" w:rsidRPr="0034613E" w:rsidRDefault="0034613E" w:rsidP="007B2EB6">
      <w:pPr>
        <w:widowControl/>
        <w:shd w:val="clear" w:color="auto" w:fill="FFFFFF"/>
        <w:ind w:firstLine="480"/>
        <w:contextualSpacing w:val="0"/>
        <w:rPr>
          <w:rFonts w:ascii="楷体_GB2312" w:hAnsi="微软雅黑" w:cs="宋体"/>
          <w:color w:val="333333"/>
          <w:kern w:val="0"/>
        </w:rPr>
      </w:pPr>
      <w:r w:rsidRPr="0034613E">
        <w:rPr>
          <w:rFonts w:ascii="楷体_GB2312" w:hAnsi="微软雅黑" w:cs="宋体" w:hint="eastAsia"/>
          <w:color w:val="333333"/>
          <w:kern w:val="0"/>
        </w:rPr>
        <w:t>完成时限：2020年12月底前。</w:t>
      </w:r>
    </w:p>
    <w:p w:rsidR="0034613E" w:rsidRPr="0034613E" w:rsidRDefault="0034613E" w:rsidP="007B2EB6">
      <w:pPr>
        <w:widowControl/>
        <w:shd w:val="clear" w:color="auto" w:fill="FFFFFF"/>
        <w:ind w:firstLine="480"/>
        <w:contextualSpacing w:val="0"/>
        <w:rPr>
          <w:rFonts w:ascii="楷体_GB2312" w:hAnsi="微软雅黑" w:cs="宋体"/>
          <w:color w:val="333333"/>
          <w:kern w:val="0"/>
        </w:rPr>
      </w:pPr>
      <w:r w:rsidRPr="0034613E">
        <w:rPr>
          <w:rFonts w:ascii="楷体_GB2312" w:hAnsi="微软雅黑" w:cs="宋体" w:hint="eastAsia"/>
          <w:color w:val="333333"/>
          <w:kern w:val="0"/>
        </w:rPr>
        <w:t>3.健全重大税务行政决策公众参与机制。研究制定重大税务行政决策事项目录、标准。与纳税人缴费人等行政相对人生产经营密切相关的税务部门规章和规范性文件，起草部门应当听取税务行政相对人代表和行业协会商会的意见；除依法需要保密的外，起草部门应当将规章或规范性文件征求意见稿及其说明向社会公开征求意见，期限一般不少于30日。</w:t>
      </w:r>
    </w:p>
    <w:p w:rsidR="0034613E" w:rsidRPr="0034613E" w:rsidRDefault="0034613E" w:rsidP="007B2EB6">
      <w:pPr>
        <w:widowControl/>
        <w:shd w:val="clear" w:color="auto" w:fill="FFFFFF"/>
        <w:ind w:firstLine="480"/>
        <w:contextualSpacing w:val="0"/>
        <w:rPr>
          <w:rFonts w:ascii="楷体_GB2312" w:hAnsi="微软雅黑" w:cs="宋体"/>
          <w:color w:val="333333"/>
          <w:kern w:val="0"/>
        </w:rPr>
      </w:pPr>
      <w:r w:rsidRPr="0034613E">
        <w:rPr>
          <w:rFonts w:ascii="楷体_GB2312" w:hAnsi="微软雅黑" w:cs="宋体" w:hint="eastAsia"/>
          <w:color w:val="333333"/>
          <w:kern w:val="0"/>
        </w:rPr>
        <w:t>责任单位：办公厅、政策法规司牵头，各相关司局、各省税务局分别落实。</w:t>
      </w:r>
    </w:p>
    <w:p w:rsidR="0034613E" w:rsidRPr="0034613E" w:rsidRDefault="0034613E" w:rsidP="007B2EB6">
      <w:pPr>
        <w:widowControl/>
        <w:shd w:val="clear" w:color="auto" w:fill="FFFFFF"/>
        <w:ind w:firstLine="480"/>
        <w:contextualSpacing w:val="0"/>
        <w:rPr>
          <w:rFonts w:ascii="楷体_GB2312" w:hAnsi="微软雅黑" w:cs="宋体"/>
          <w:color w:val="333333"/>
          <w:kern w:val="0"/>
        </w:rPr>
      </w:pPr>
      <w:r w:rsidRPr="0034613E">
        <w:rPr>
          <w:rFonts w:ascii="楷体_GB2312" w:hAnsi="微软雅黑" w:cs="宋体" w:hint="eastAsia"/>
          <w:color w:val="333333"/>
          <w:kern w:val="0"/>
        </w:rPr>
        <w:t>完成时限：持续推进。</w:t>
      </w:r>
    </w:p>
    <w:p w:rsidR="0034613E" w:rsidRPr="0034613E" w:rsidRDefault="0034613E" w:rsidP="007B2EB6">
      <w:pPr>
        <w:widowControl/>
        <w:shd w:val="clear" w:color="auto" w:fill="FFFFFF"/>
        <w:ind w:firstLine="480"/>
        <w:contextualSpacing w:val="0"/>
        <w:rPr>
          <w:rFonts w:ascii="楷体_GB2312" w:hAnsi="微软雅黑" w:cs="宋体"/>
          <w:color w:val="333333"/>
          <w:kern w:val="0"/>
        </w:rPr>
      </w:pPr>
      <w:r w:rsidRPr="0034613E">
        <w:rPr>
          <w:rFonts w:ascii="楷体_GB2312" w:hAnsi="微软雅黑" w:cs="宋体" w:hint="eastAsia"/>
          <w:color w:val="333333"/>
          <w:kern w:val="0"/>
        </w:rPr>
        <w:t>4.加强税务部门规章和规范性文件公开管理。各级税务机关要系统梳理本机关制发的规章和规范性文件，按照“放管服”改革要求及时</w:t>
      </w:r>
      <w:proofErr w:type="gramStart"/>
      <w:r w:rsidRPr="0034613E">
        <w:rPr>
          <w:rFonts w:ascii="楷体_GB2312" w:hAnsi="微软雅黑" w:cs="宋体" w:hint="eastAsia"/>
          <w:color w:val="333333"/>
          <w:kern w:val="0"/>
        </w:rPr>
        <w:t>立改废</w:t>
      </w:r>
      <w:proofErr w:type="gramEnd"/>
      <w:r w:rsidRPr="0034613E">
        <w:rPr>
          <w:rFonts w:ascii="楷体_GB2312" w:hAnsi="微软雅黑" w:cs="宋体" w:hint="eastAsia"/>
          <w:color w:val="333333"/>
          <w:kern w:val="0"/>
        </w:rPr>
        <w:t>。税务总局、省税务局汇编现行有效的税费政策文件，逐步建成税费政策库，通过税务网站集中统一对外公开并动态更新，提供在线便捷查阅、检索、下载等服务。</w:t>
      </w:r>
    </w:p>
    <w:p w:rsidR="0034613E" w:rsidRPr="0034613E" w:rsidRDefault="0034613E" w:rsidP="007B2EB6">
      <w:pPr>
        <w:widowControl/>
        <w:shd w:val="clear" w:color="auto" w:fill="FFFFFF"/>
        <w:ind w:firstLine="480"/>
        <w:contextualSpacing w:val="0"/>
        <w:rPr>
          <w:rFonts w:ascii="楷体_GB2312" w:hAnsi="微软雅黑" w:cs="宋体"/>
          <w:color w:val="333333"/>
          <w:kern w:val="0"/>
        </w:rPr>
      </w:pPr>
      <w:r w:rsidRPr="0034613E">
        <w:rPr>
          <w:rFonts w:ascii="楷体_GB2312" w:hAnsi="微软雅黑" w:cs="宋体" w:hint="eastAsia"/>
          <w:color w:val="333333"/>
          <w:kern w:val="0"/>
        </w:rPr>
        <w:t>责任单位：办公厅、税收宣传中心、政策法规司牵头，各相关司局、各省税务局分别落实。</w:t>
      </w:r>
    </w:p>
    <w:p w:rsidR="0034613E" w:rsidRPr="0034613E" w:rsidRDefault="0034613E" w:rsidP="007B2EB6">
      <w:pPr>
        <w:widowControl/>
        <w:shd w:val="clear" w:color="auto" w:fill="FFFFFF"/>
        <w:ind w:firstLine="480"/>
        <w:contextualSpacing w:val="0"/>
        <w:rPr>
          <w:rFonts w:ascii="楷体_GB2312" w:hAnsi="微软雅黑" w:cs="宋体"/>
          <w:color w:val="333333"/>
          <w:kern w:val="0"/>
        </w:rPr>
      </w:pPr>
      <w:r w:rsidRPr="0034613E">
        <w:rPr>
          <w:rFonts w:ascii="楷体_GB2312" w:hAnsi="微软雅黑" w:cs="宋体" w:hint="eastAsia"/>
          <w:color w:val="333333"/>
          <w:kern w:val="0"/>
        </w:rPr>
        <w:t>完成时限：2020年12月底前。</w:t>
      </w:r>
    </w:p>
    <w:p w:rsidR="0034613E" w:rsidRPr="0034613E" w:rsidRDefault="0034613E" w:rsidP="007B2EB6">
      <w:pPr>
        <w:widowControl/>
        <w:shd w:val="clear" w:color="auto" w:fill="FFFFFF"/>
        <w:ind w:firstLine="480"/>
        <w:contextualSpacing w:val="0"/>
        <w:rPr>
          <w:rFonts w:ascii="楷体_GB2312" w:hAnsi="微软雅黑" w:cs="宋体"/>
          <w:color w:val="333333"/>
          <w:kern w:val="0"/>
        </w:rPr>
      </w:pPr>
      <w:r w:rsidRPr="0034613E">
        <w:rPr>
          <w:rFonts w:ascii="楷体_GB2312" w:hAnsi="微软雅黑" w:cs="宋体" w:hint="eastAsia"/>
          <w:color w:val="333333"/>
          <w:kern w:val="0"/>
        </w:rPr>
        <w:t>5.推进税收管理领域基层政务公开。各级税务机关要按照《国家税务总局办公厅关于印发〈税收管理领域基层政务公开标准指引〉的通知》（税</w:t>
      </w:r>
      <w:proofErr w:type="gramStart"/>
      <w:r w:rsidRPr="0034613E">
        <w:rPr>
          <w:rFonts w:ascii="楷体_GB2312" w:hAnsi="微软雅黑" w:cs="宋体" w:hint="eastAsia"/>
          <w:color w:val="333333"/>
          <w:kern w:val="0"/>
        </w:rPr>
        <w:t>总办发</w:t>
      </w:r>
      <w:proofErr w:type="gramEnd"/>
      <w:r w:rsidRPr="0034613E">
        <w:rPr>
          <w:rFonts w:ascii="楷体_GB2312" w:hAnsi="微软雅黑" w:cs="宋体" w:hint="eastAsia"/>
          <w:color w:val="333333"/>
          <w:kern w:val="0"/>
        </w:rPr>
        <w:t>〔2019〕65号）要求，动态更新政务公开内容，不断提升税收管理领域基层政务公开标准化规范化水平。</w:t>
      </w:r>
    </w:p>
    <w:p w:rsidR="0034613E" w:rsidRPr="0034613E" w:rsidRDefault="0034613E" w:rsidP="007B2EB6">
      <w:pPr>
        <w:widowControl/>
        <w:shd w:val="clear" w:color="auto" w:fill="FFFFFF"/>
        <w:ind w:firstLine="480"/>
        <w:contextualSpacing w:val="0"/>
        <w:rPr>
          <w:rFonts w:ascii="楷体_GB2312" w:hAnsi="微软雅黑" w:cs="宋体"/>
          <w:color w:val="333333"/>
          <w:kern w:val="0"/>
        </w:rPr>
      </w:pPr>
      <w:r w:rsidRPr="0034613E">
        <w:rPr>
          <w:rFonts w:ascii="楷体_GB2312" w:hAnsi="微软雅黑" w:cs="宋体" w:hint="eastAsia"/>
          <w:color w:val="333333"/>
          <w:kern w:val="0"/>
        </w:rPr>
        <w:lastRenderedPageBreak/>
        <w:t>责任单位：办公厅、税收宣传中心牵头，各相关司局、各省税务局分别落实。</w:t>
      </w:r>
    </w:p>
    <w:p w:rsidR="0034613E" w:rsidRPr="0034613E" w:rsidRDefault="0034613E" w:rsidP="007B2EB6">
      <w:pPr>
        <w:widowControl/>
        <w:shd w:val="clear" w:color="auto" w:fill="FFFFFF"/>
        <w:ind w:firstLine="480"/>
        <w:contextualSpacing w:val="0"/>
        <w:rPr>
          <w:rFonts w:ascii="楷体_GB2312" w:hAnsi="微软雅黑" w:cs="宋体"/>
          <w:color w:val="333333"/>
          <w:kern w:val="0"/>
        </w:rPr>
      </w:pPr>
      <w:r w:rsidRPr="0034613E">
        <w:rPr>
          <w:rFonts w:ascii="楷体_GB2312" w:hAnsi="微软雅黑" w:cs="宋体" w:hint="eastAsia"/>
          <w:color w:val="333333"/>
          <w:kern w:val="0"/>
        </w:rPr>
        <w:t>完成时限：持续推进。</w:t>
      </w:r>
    </w:p>
    <w:p w:rsidR="0034613E" w:rsidRPr="0034613E" w:rsidRDefault="0034613E" w:rsidP="007B2EB6">
      <w:pPr>
        <w:widowControl/>
        <w:shd w:val="clear" w:color="auto" w:fill="FFFFFF"/>
        <w:ind w:firstLine="482"/>
        <w:contextualSpacing w:val="0"/>
        <w:rPr>
          <w:rFonts w:ascii="楷体_GB2312" w:hAnsi="微软雅黑" w:cs="宋体"/>
          <w:color w:val="333333"/>
          <w:kern w:val="0"/>
        </w:rPr>
      </w:pPr>
      <w:r w:rsidRPr="0034613E">
        <w:rPr>
          <w:rFonts w:ascii="楷体_GB2312" w:hAnsi="微软雅黑" w:cs="宋体" w:hint="eastAsia"/>
          <w:b/>
          <w:bCs/>
          <w:color w:val="333333"/>
          <w:kern w:val="0"/>
        </w:rPr>
        <w:t>二、紧扣“六稳”“六保”推进税费政策发布解读和辅导</w:t>
      </w:r>
    </w:p>
    <w:p w:rsidR="0034613E" w:rsidRPr="0034613E" w:rsidRDefault="0034613E" w:rsidP="007B2EB6">
      <w:pPr>
        <w:widowControl/>
        <w:shd w:val="clear" w:color="auto" w:fill="FFFFFF"/>
        <w:ind w:firstLine="480"/>
        <w:contextualSpacing w:val="0"/>
        <w:rPr>
          <w:rFonts w:ascii="楷体_GB2312" w:hAnsi="微软雅黑" w:cs="宋体"/>
          <w:color w:val="333333"/>
          <w:kern w:val="0"/>
        </w:rPr>
      </w:pPr>
      <w:r w:rsidRPr="0034613E">
        <w:rPr>
          <w:rFonts w:ascii="楷体_GB2312" w:hAnsi="微软雅黑" w:cs="宋体" w:hint="eastAsia"/>
          <w:color w:val="333333"/>
          <w:kern w:val="0"/>
        </w:rPr>
        <w:t>6.加大减税降</w:t>
      </w:r>
      <w:proofErr w:type="gramStart"/>
      <w:r w:rsidRPr="0034613E">
        <w:rPr>
          <w:rFonts w:ascii="楷体_GB2312" w:hAnsi="微软雅黑" w:cs="宋体" w:hint="eastAsia"/>
          <w:color w:val="333333"/>
          <w:kern w:val="0"/>
        </w:rPr>
        <w:t>费政策</w:t>
      </w:r>
      <w:proofErr w:type="gramEnd"/>
      <w:r w:rsidRPr="0034613E">
        <w:rPr>
          <w:rFonts w:ascii="楷体_GB2312" w:hAnsi="微软雅黑" w:cs="宋体" w:hint="eastAsia"/>
          <w:color w:val="333333"/>
          <w:kern w:val="0"/>
        </w:rPr>
        <w:t>解读力度。各级税务机关要创新运用“税务云讲堂”、新闻发布会、政策吹风会、在线访谈等方式，进一步加强“六稳”“六保”税费优惠政策措施宣传解读。各级税务机关主要负责同志要带头主动发声，以权威信息加强舆论引导。税务总局动态更新支持疫情防控和经济社会发展税费优惠政策指引、支持脱贫攻坚税收优惠政策指引、“大众创业、万众创新”等税费优惠政策指引。在税务网站建立减税降费、疫情防控税费优惠政策、阶段性降低社保费等专题专区及“小微企业和个体工商户服务专栏”，全面深入解读各项税费优惠政策，确保各项</w:t>
      </w:r>
      <w:proofErr w:type="gramStart"/>
      <w:r w:rsidRPr="0034613E">
        <w:rPr>
          <w:rFonts w:ascii="楷体_GB2312" w:hAnsi="微软雅黑" w:cs="宋体" w:hint="eastAsia"/>
          <w:color w:val="333333"/>
          <w:kern w:val="0"/>
        </w:rPr>
        <w:t>纾</w:t>
      </w:r>
      <w:proofErr w:type="gramEnd"/>
      <w:r w:rsidRPr="0034613E">
        <w:rPr>
          <w:rFonts w:ascii="楷体_GB2312" w:hAnsi="微软雅黑" w:cs="宋体" w:hint="eastAsia"/>
          <w:color w:val="333333"/>
          <w:kern w:val="0"/>
        </w:rPr>
        <w:t>困措施直达基层、直接惠及市场主体。</w:t>
      </w:r>
    </w:p>
    <w:p w:rsidR="0034613E" w:rsidRPr="0034613E" w:rsidRDefault="0034613E" w:rsidP="007B2EB6">
      <w:pPr>
        <w:widowControl/>
        <w:shd w:val="clear" w:color="auto" w:fill="FFFFFF"/>
        <w:ind w:firstLine="480"/>
        <w:contextualSpacing w:val="0"/>
        <w:rPr>
          <w:rFonts w:ascii="楷体_GB2312" w:hAnsi="微软雅黑" w:cs="宋体"/>
          <w:color w:val="333333"/>
          <w:kern w:val="0"/>
        </w:rPr>
      </w:pPr>
      <w:r w:rsidRPr="0034613E">
        <w:rPr>
          <w:rFonts w:ascii="楷体_GB2312" w:hAnsi="微软雅黑" w:cs="宋体" w:hint="eastAsia"/>
          <w:color w:val="333333"/>
          <w:kern w:val="0"/>
        </w:rPr>
        <w:t>责任单位：办公厅、税收宣传中心、纳税服务司、政策法规司牵头，各相关司局、各省税务局分别落实。</w:t>
      </w:r>
    </w:p>
    <w:p w:rsidR="0034613E" w:rsidRPr="0034613E" w:rsidRDefault="0034613E" w:rsidP="007B2EB6">
      <w:pPr>
        <w:widowControl/>
        <w:shd w:val="clear" w:color="auto" w:fill="FFFFFF"/>
        <w:ind w:firstLine="480"/>
        <w:contextualSpacing w:val="0"/>
        <w:rPr>
          <w:rFonts w:ascii="楷体_GB2312" w:hAnsi="微软雅黑" w:cs="宋体"/>
          <w:color w:val="333333"/>
          <w:kern w:val="0"/>
        </w:rPr>
      </w:pPr>
      <w:r w:rsidRPr="0034613E">
        <w:rPr>
          <w:rFonts w:ascii="楷体_GB2312" w:hAnsi="微软雅黑" w:cs="宋体" w:hint="eastAsia"/>
          <w:color w:val="333333"/>
          <w:kern w:val="0"/>
        </w:rPr>
        <w:t>完成时限：持续推进。</w:t>
      </w:r>
    </w:p>
    <w:p w:rsidR="0034613E" w:rsidRPr="0034613E" w:rsidRDefault="0034613E" w:rsidP="007B2EB6">
      <w:pPr>
        <w:widowControl/>
        <w:shd w:val="clear" w:color="auto" w:fill="FFFFFF"/>
        <w:ind w:firstLine="480"/>
        <w:contextualSpacing w:val="0"/>
        <w:rPr>
          <w:rFonts w:ascii="楷体_GB2312" w:hAnsi="微软雅黑" w:cs="宋体"/>
          <w:color w:val="333333"/>
          <w:kern w:val="0"/>
        </w:rPr>
      </w:pPr>
      <w:r w:rsidRPr="0034613E">
        <w:rPr>
          <w:rFonts w:ascii="楷体_GB2312" w:hAnsi="微软雅黑" w:cs="宋体" w:hint="eastAsia"/>
          <w:color w:val="333333"/>
          <w:kern w:val="0"/>
        </w:rPr>
        <w:t>7.拓宽税费政策发布渠道。融合运用报刊、广播、电视、税务网站和新媒体、12366纳税服务平台以及办税服务厅等线上线下渠道，及时广泛对外公布税费政策。加强税务网站与各地政府网站、主流媒体和商业网站的链接，不断提升税费政策发布宣传的覆盖面。</w:t>
      </w:r>
    </w:p>
    <w:p w:rsidR="0034613E" w:rsidRPr="0034613E" w:rsidRDefault="0034613E" w:rsidP="007B2EB6">
      <w:pPr>
        <w:widowControl/>
        <w:shd w:val="clear" w:color="auto" w:fill="FFFFFF"/>
        <w:ind w:firstLine="480"/>
        <w:contextualSpacing w:val="0"/>
        <w:rPr>
          <w:rFonts w:ascii="楷体_GB2312" w:hAnsi="微软雅黑" w:cs="宋体"/>
          <w:color w:val="333333"/>
          <w:kern w:val="0"/>
        </w:rPr>
      </w:pPr>
      <w:r w:rsidRPr="0034613E">
        <w:rPr>
          <w:rFonts w:ascii="楷体_GB2312" w:hAnsi="微软雅黑" w:cs="宋体" w:hint="eastAsia"/>
          <w:color w:val="333333"/>
          <w:kern w:val="0"/>
        </w:rPr>
        <w:t>责任单位：办公厅、税收宣传中心、纳税服务司牵头，各相关司局、各省税务局分别落实。</w:t>
      </w:r>
    </w:p>
    <w:p w:rsidR="0034613E" w:rsidRPr="0034613E" w:rsidRDefault="0034613E" w:rsidP="007B2EB6">
      <w:pPr>
        <w:widowControl/>
        <w:shd w:val="clear" w:color="auto" w:fill="FFFFFF"/>
        <w:ind w:firstLine="480"/>
        <w:contextualSpacing w:val="0"/>
        <w:rPr>
          <w:rFonts w:ascii="楷体_GB2312" w:hAnsi="微软雅黑" w:cs="宋体"/>
          <w:color w:val="333333"/>
          <w:kern w:val="0"/>
        </w:rPr>
      </w:pPr>
      <w:r w:rsidRPr="0034613E">
        <w:rPr>
          <w:rFonts w:ascii="楷体_GB2312" w:hAnsi="微软雅黑" w:cs="宋体" w:hint="eastAsia"/>
          <w:color w:val="333333"/>
          <w:kern w:val="0"/>
        </w:rPr>
        <w:t>完成时限：持续推进。</w:t>
      </w:r>
    </w:p>
    <w:p w:rsidR="0034613E" w:rsidRPr="0034613E" w:rsidRDefault="0034613E" w:rsidP="007B2EB6">
      <w:pPr>
        <w:widowControl/>
        <w:shd w:val="clear" w:color="auto" w:fill="FFFFFF"/>
        <w:ind w:firstLine="480"/>
        <w:contextualSpacing w:val="0"/>
        <w:rPr>
          <w:rFonts w:ascii="楷体_GB2312" w:hAnsi="微软雅黑" w:cs="宋体"/>
          <w:color w:val="333333"/>
          <w:kern w:val="0"/>
        </w:rPr>
      </w:pPr>
      <w:r w:rsidRPr="0034613E">
        <w:rPr>
          <w:rFonts w:ascii="楷体_GB2312" w:hAnsi="微软雅黑" w:cs="宋体" w:hint="eastAsia"/>
          <w:color w:val="333333"/>
          <w:kern w:val="0"/>
        </w:rPr>
        <w:t>8.增强税费政策措施解读精准性。围绕税务总局党委提出的“优惠政策落实要给力、非接触式办税要添力、数据服务大局要加力、疫情防控工作要尽力”要求，对涉及纳税人缴费人切身利益的税费政策及贯彻落实文件，各级税务机关要从便于纳税人缴费人理解的角度加强解读，着重解读文件出台的背景、意义、重点内容、理解难点、具体操作办法、执行口径、必要举例说明和落实要求等。解读稿要与文件同步起草、同步审批、同步发布。</w:t>
      </w:r>
    </w:p>
    <w:p w:rsidR="0034613E" w:rsidRPr="0034613E" w:rsidRDefault="0034613E" w:rsidP="007B2EB6">
      <w:pPr>
        <w:widowControl/>
        <w:shd w:val="clear" w:color="auto" w:fill="FFFFFF"/>
        <w:ind w:firstLine="480"/>
        <w:contextualSpacing w:val="0"/>
        <w:rPr>
          <w:rFonts w:ascii="楷体_GB2312" w:hAnsi="微软雅黑" w:cs="宋体"/>
          <w:color w:val="333333"/>
          <w:kern w:val="0"/>
        </w:rPr>
      </w:pPr>
      <w:r w:rsidRPr="0034613E">
        <w:rPr>
          <w:rFonts w:ascii="楷体_GB2312" w:hAnsi="微软雅黑" w:cs="宋体" w:hint="eastAsia"/>
          <w:color w:val="333333"/>
          <w:kern w:val="0"/>
        </w:rPr>
        <w:t>责任单位：办公厅、税收宣传中心、政策法规司牵头，各相关司局、各省税务局分别落实。</w:t>
      </w:r>
    </w:p>
    <w:p w:rsidR="0034613E" w:rsidRPr="0034613E" w:rsidRDefault="0034613E" w:rsidP="007B2EB6">
      <w:pPr>
        <w:widowControl/>
        <w:shd w:val="clear" w:color="auto" w:fill="FFFFFF"/>
        <w:ind w:firstLine="480"/>
        <w:contextualSpacing w:val="0"/>
        <w:rPr>
          <w:rFonts w:ascii="楷体_GB2312" w:hAnsi="微软雅黑" w:cs="宋体"/>
          <w:color w:val="333333"/>
          <w:kern w:val="0"/>
        </w:rPr>
      </w:pPr>
      <w:r w:rsidRPr="0034613E">
        <w:rPr>
          <w:rFonts w:ascii="楷体_GB2312" w:hAnsi="微软雅黑" w:cs="宋体" w:hint="eastAsia"/>
          <w:color w:val="333333"/>
          <w:kern w:val="0"/>
        </w:rPr>
        <w:t>完成时限：持续推进。</w:t>
      </w:r>
    </w:p>
    <w:p w:rsidR="0034613E" w:rsidRPr="0034613E" w:rsidRDefault="0034613E" w:rsidP="007B2EB6">
      <w:pPr>
        <w:widowControl/>
        <w:shd w:val="clear" w:color="auto" w:fill="FFFFFF"/>
        <w:ind w:firstLine="480"/>
        <w:contextualSpacing w:val="0"/>
        <w:rPr>
          <w:rFonts w:ascii="楷体_GB2312" w:hAnsi="微软雅黑" w:cs="宋体"/>
          <w:color w:val="333333"/>
          <w:kern w:val="0"/>
        </w:rPr>
      </w:pPr>
      <w:r w:rsidRPr="0034613E">
        <w:rPr>
          <w:rFonts w:ascii="楷体_GB2312" w:hAnsi="微软雅黑" w:cs="宋体" w:hint="eastAsia"/>
          <w:color w:val="333333"/>
          <w:kern w:val="0"/>
        </w:rPr>
        <w:lastRenderedPageBreak/>
        <w:t>9.提升基层税务人员税费政策辅导能力。税务总局、省税务局要更加注重增强基层税务人员特别是12366纳税服务热线、办税服务厅、税务分局、税务所等一线工作人员政策解答、操作辅导的能力。制定税费政策及落实文件时，要同步加强“一竿子到底”培训辅导，并通过及时发布政策答问口径、更新12366知识库等方式，帮助一线工作人员提高政策理解、咨询辅导等能力，确保减税降费等各项政策措施在“最后一公里”落实中不遗漏、不走样。</w:t>
      </w:r>
    </w:p>
    <w:p w:rsidR="0034613E" w:rsidRPr="0034613E" w:rsidRDefault="0034613E" w:rsidP="007B2EB6">
      <w:pPr>
        <w:widowControl/>
        <w:shd w:val="clear" w:color="auto" w:fill="FFFFFF"/>
        <w:ind w:firstLine="480"/>
        <w:contextualSpacing w:val="0"/>
        <w:rPr>
          <w:rFonts w:ascii="楷体_GB2312" w:hAnsi="微软雅黑" w:cs="宋体"/>
          <w:color w:val="333333"/>
          <w:kern w:val="0"/>
        </w:rPr>
      </w:pPr>
      <w:r w:rsidRPr="0034613E">
        <w:rPr>
          <w:rFonts w:ascii="楷体_GB2312" w:hAnsi="微软雅黑" w:cs="宋体" w:hint="eastAsia"/>
          <w:color w:val="333333"/>
          <w:kern w:val="0"/>
        </w:rPr>
        <w:t>责任单位：纳税服务司牵头，各相关司局、各省税务局分别落实。</w:t>
      </w:r>
    </w:p>
    <w:p w:rsidR="0034613E" w:rsidRPr="0034613E" w:rsidRDefault="0034613E" w:rsidP="007B2EB6">
      <w:pPr>
        <w:widowControl/>
        <w:shd w:val="clear" w:color="auto" w:fill="FFFFFF"/>
        <w:ind w:firstLine="480"/>
        <w:contextualSpacing w:val="0"/>
        <w:rPr>
          <w:rFonts w:ascii="楷体_GB2312" w:hAnsi="微软雅黑" w:cs="宋体"/>
          <w:color w:val="333333"/>
          <w:kern w:val="0"/>
        </w:rPr>
      </w:pPr>
      <w:r w:rsidRPr="0034613E">
        <w:rPr>
          <w:rFonts w:ascii="楷体_GB2312" w:hAnsi="微软雅黑" w:cs="宋体" w:hint="eastAsia"/>
          <w:color w:val="333333"/>
          <w:kern w:val="0"/>
        </w:rPr>
        <w:t>完成时限：持续推进。</w:t>
      </w:r>
    </w:p>
    <w:p w:rsidR="0034613E" w:rsidRPr="0034613E" w:rsidRDefault="0034613E" w:rsidP="007B2EB6">
      <w:pPr>
        <w:widowControl/>
        <w:shd w:val="clear" w:color="auto" w:fill="FFFFFF"/>
        <w:ind w:firstLine="480"/>
        <w:contextualSpacing w:val="0"/>
        <w:rPr>
          <w:rFonts w:ascii="楷体_GB2312" w:hAnsi="微软雅黑" w:cs="宋体"/>
          <w:color w:val="333333"/>
          <w:kern w:val="0"/>
        </w:rPr>
      </w:pPr>
      <w:r w:rsidRPr="0034613E">
        <w:rPr>
          <w:rFonts w:ascii="楷体_GB2312" w:hAnsi="微软雅黑" w:cs="宋体" w:hint="eastAsia"/>
          <w:color w:val="333333"/>
          <w:kern w:val="0"/>
        </w:rPr>
        <w:t>10.加强税费政策落实效果宣传。各级税务机关要充分发挥服务纳税人缴费人最直接的优势，通过企业享受政策红利的典型案例等，深入宣传阐释助力“六稳”“六保”工作的税费政策落实举措及效果，通过税收大数据全面展示经济社会发展的新特点、新亮点，主动加强舆论引导，及时回应社会关切，释放更多积极信号，有效提</w:t>
      </w:r>
      <w:proofErr w:type="gramStart"/>
      <w:r w:rsidRPr="0034613E">
        <w:rPr>
          <w:rFonts w:ascii="楷体_GB2312" w:hAnsi="微软雅黑" w:cs="宋体" w:hint="eastAsia"/>
          <w:color w:val="333333"/>
          <w:kern w:val="0"/>
        </w:rPr>
        <w:t>振市场</w:t>
      </w:r>
      <w:proofErr w:type="gramEnd"/>
      <w:r w:rsidRPr="0034613E">
        <w:rPr>
          <w:rFonts w:ascii="楷体_GB2312" w:hAnsi="微软雅黑" w:cs="宋体" w:hint="eastAsia"/>
          <w:color w:val="333333"/>
          <w:kern w:val="0"/>
        </w:rPr>
        <w:t>信心。</w:t>
      </w:r>
    </w:p>
    <w:p w:rsidR="0034613E" w:rsidRPr="0034613E" w:rsidRDefault="0034613E" w:rsidP="007B2EB6">
      <w:pPr>
        <w:widowControl/>
        <w:shd w:val="clear" w:color="auto" w:fill="FFFFFF"/>
        <w:ind w:firstLine="480"/>
        <w:contextualSpacing w:val="0"/>
        <w:rPr>
          <w:rFonts w:ascii="楷体_GB2312" w:hAnsi="微软雅黑" w:cs="宋体"/>
          <w:color w:val="333333"/>
          <w:kern w:val="0"/>
        </w:rPr>
      </w:pPr>
      <w:r w:rsidRPr="0034613E">
        <w:rPr>
          <w:rFonts w:ascii="楷体_GB2312" w:hAnsi="微软雅黑" w:cs="宋体" w:hint="eastAsia"/>
          <w:color w:val="333333"/>
          <w:kern w:val="0"/>
        </w:rPr>
        <w:t>责任单位：办公厅、税收宣传中心牵头，各相关司局、各省税务局分别落实。</w:t>
      </w:r>
    </w:p>
    <w:p w:rsidR="0034613E" w:rsidRPr="0034613E" w:rsidRDefault="0034613E" w:rsidP="007B2EB6">
      <w:pPr>
        <w:widowControl/>
        <w:shd w:val="clear" w:color="auto" w:fill="FFFFFF"/>
        <w:ind w:firstLine="480"/>
        <w:contextualSpacing w:val="0"/>
        <w:rPr>
          <w:rFonts w:ascii="楷体_GB2312" w:hAnsi="微软雅黑" w:cs="宋体"/>
          <w:color w:val="333333"/>
          <w:kern w:val="0"/>
        </w:rPr>
      </w:pPr>
      <w:r w:rsidRPr="0034613E">
        <w:rPr>
          <w:rFonts w:ascii="楷体_GB2312" w:hAnsi="微软雅黑" w:cs="宋体" w:hint="eastAsia"/>
          <w:color w:val="333333"/>
          <w:kern w:val="0"/>
        </w:rPr>
        <w:t>完成时限：持续推进。</w:t>
      </w:r>
    </w:p>
    <w:p w:rsidR="0034613E" w:rsidRPr="0034613E" w:rsidRDefault="0034613E" w:rsidP="007B2EB6">
      <w:pPr>
        <w:widowControl/>
        <w:shd w:val="clear" w:color="auto" w:fill="FFFFFF"/>
        <w:ind w:firstLine="482"/>
        <w:contextualSpacing w:val="0"/>
        <w:rPr>
          <w:rFonts w:ascii="楷体_GB2312" w:hAnsi="微软雅黑" w:cs="宋体"/>
          <w:color w:val="333333"/>
          <w:kern w:val="0"/>
        </w:rPr>
      </w:pPr>
      <w:r w:rsidRPr="0034613E">
        <w:rPr>
          <w:rFonts w:ascii="楷体_GB2312" w:hAnsi="微软雅黑" w:cs="宋体" w:hint="eastAsia"/>
          <w:b/>
          <w:bCs/>
          <w:color w:val="333333"/>
          <w:kern w:val="0"/>
        </w:rPr>
        <w:t>三、紧扣优化税收营商环境推进税费服务公开</w:t>
      </w:r>
    </w:p>
    <w:p w:rsidR="0034613E" w:rsidRPr="0034613E" w:rsidRDefault="0034613E" w:rsidP="007B2EB6">
      <w:pPr>
        <w:widowControl/>
        <w:shd w:val="clear" w:color="auto" w:fill="FFFFFF"/>
        <w:ind w:firstLine="480"/>
        <w:contextualSpacing w:val="0"/>
        <w:rPr>
          <w:rFonts w:ascii="楷体_GB2312" w:hAnsi="微软雅黑" w:cs="宋体"/>
          <w:color w:val="333333"/>
          <w:kern w:val="0"/>
        </w:rPr>
      </w:pPr>
      <w:r w:rsidRPr="0034613E">
        <w:rPr>
          <w:rFonts w:ascii="楷体_GB2312" w:hAnsi="微软雅黑" w:cs="宋体" w:hint="eastAsia"/>
          <w:color w:val="333333"/>
          <w:kern w:val="0"/>
        </w:rPr>
        <w:t>11.深化“非接触式”办税缴费服务。各级税务机关要主动适应常态化疫情防控形势，进一步优化办税缴费流程，拓展网上办税缴费事项，创新“非接触式”办税缴费方式并动态公布事项清单。要主动以短信、</w:t>
      </w:r>
      <w:proofErr w:type="gramStart"/>
      <w:r w:rsidRPr="0034613E">
        <w:rPr>
          <w:rFonts w:ascii="楷体_GB2312" w:hAnsi="微软雅黑" w:cs="宋体" w:hint="eastAsia"/>
          <w:color w:val="333333"/>
          <w:kern w:val="0"/>
        </w:rPr>
        <w:t>微信及</w:t>
      </w:r>
      <w:proofErr w:type="gramEnd"/>
      <w:r w:rsidRPr="0034613E">
        <w:rPr>
          <w:rFonts w:ascii="楷体_GB2312" w:hAnsi="微软雅黑" w:cs="宋体" w:hint="eastAsia"/>
          <w:color w:val="333333"/>
          <w:kern w:val="0"/>
        </w:rPr>
        <w:t>网站、新媒体等渠道让纳税人缴费人及时了解办税缴费新举措，引导纳税人缴费人“多走网路”“少走马路”，提升办税缴费效率。</w:t>
      </w:r>
    </w:p>
    <w:p w:rsidR="0034613E" w:rsidRPr="0034613E" w:rsidRDefault="0034613E" w:rsidP="007B2EB6">
      <w:pPr>
        <w:widowControl/>
        <w:shd w:val="clear" w:color="auto" w:fill="FFFFFF"/>
        <w:ind w:firstLine="480"/>
        <w:contextualSpacing w:val="0"/>
        <w:rPr>
          <w:rFonts w:ascii="楷体_GB2312" w:hAnsi="微软雅黑" w:cs="宋体"/>
          <w:color w:val="333333"/>
          <w:kern w:val="0"/>
        </w:rPr>
      </w:pPr>
      <w:r w:rsidRPr="0034613E">
        <w:rPr>
          <w:rFonts w:ascii="楷体_GB2312" w:hAnsi="微软雅黑" w:cs="宋体" w:hint="eastAsia"/>
          <w:color w:val="333333"/>
          <w:kern w:val="0"/>
        </w:rPr>
        <w:t>责任单位：征管科技司、纳税服务司牵头，各相关司局、各省税务局分别落实。</w:t>
      </w:r>
    </w:p>
    <w:p w:rsidR="0034613E" w:rsidRPr="0034613E" w:rsidRDefault="0034613E" w:rsidP="007B2EB6">
      <w:pPr>
        <w:widowControl/>
        <w:shd w:val="clear" w:color="auto" w:fill="FFFFFF"/>
        <w:ind w:firstLine="480"/>
        <w:contextualSpacing w:val="0"/>
        <w:rPr>
          <w:rFonts w:ascii="楷体_GB2312" w:hAnsi="微软雅黑" w:cs="宋体"/>
          <w:color w:val="333333"/>
          <w:kern w:val="0"/>
        </w:rPr>
      </w:pPr>
      <w:r w:rsidRPr="0034613E">
        <w:rPr>
          <w:rFonts w:ascii="楷体_GB2312" w:hAnsi="微软雅黑" w:cs="宋体" w:hint="eastAsia"/>
          <w:color w:val="333333"/>
          <w:kern w:val="0"/>
        </w:rPr>
        <w:t>完成时限：持续推进。</w:t>
      </w:r>
    </w:p>
    <w:p w:rsidR="0034613E" w:rsidRPr="0034613E" w:rsidRDefault="0034613E" w:rsidP="007B2EB6">
      <w:pPr>
        <w:widowControl/>
        <w:shd w:val="clear" w:color="auto" w:fill="FFFFFF"/>
        <w:ind w:firstLine="480"/>
        <w:contextualSpacing w:val="0"/>
        <w:rPr>
          <w:rFonts w:ascii="楷体_GB2312" w:hAnsi="微软雅黑" w:cs="宋体"/>
          <w:color w:val="333333"/>
          <w:kern w:val="0"/>
        </w:rPr>
      </w:pPr>
      <w:r w:rsidRPr="0034613E">
        <w:rPr>
          <w:rFonts w:ascii="楷体_GB2312" w:hAnsi="微软雅黑" w:cs="宋体" w:hint="eastAsia"/>
          <w:color w:val="333333"/>
          <w:kern w:val="0"/>
        </w:rPr>
        <w:t>12.推进办税缴费便捷高效透明。各级税务机关要根据“放管服”改革进程，动态更新并公开办税缴费服务指南，推进透明化办税缴费。推行新办企业涉税事项集成办理，实现一套资料、一窗受理、一次提交、一次办结。</w:t>
      </w:r>
    </w:p>
    <w:p w:rsidR="0034613E" w:rsidRPr="0034613E" w:rsidRDefault="0034613E" w:rsidP="007B2EB6">
      <w:pPr>
        <w:widowControl/>
        <w:shd w:val="clear" w:color="auto" w:fill="FFFFFF"/>
        <w:ind w:firstLine="480"/>
        <w:contextualSpacing w:val="0"/>
        <w:rPr>
          <w:rFonts w:ascii="楷体_GB2312" w:hAnsi="微软雅黑" w:cs="宋体"/>
          <w:color w:val="333333"/>
          <w:kern w:val="0"/>
        </w:rPr>
      </w:pPr>
      <w:r w:rsidRPr="0034613E">
        <w:rPr>
          <w:rFonts w:ascii="楷体_GB2312" w:hAnsi="微软雅黑" w:cs="宋体" w:hint="eastAsia"/>
          <w:color w:val="333333"/>
          <w:kern w:val="0"/>
        </w:rPr>
        <w:t>责任单位：纳税服务司、征管科技司牵头，各相关司局、各省税务局分别落实。</w:t>
      </w:r>
    </w:p>
    <w:p w:rsidR="0034613E" w:rsidRPr="0034613E" w:rsidRDefault="0034613E" w:rsidP="007B2EB6">
      <w:pPr>
        <w:widowControl/>
        <w:shd w:val="clear" w:color="auto" w:fill="FFFFFF"/>
        <w:ind w:firstLine="480"/>
        <w:contextualSpacing w:val="0"/>
        <w:rPr>
          <w:rFonts w:ascii="楷体_GB2312" w:hAnsi="微软雅黑" w:cs="宋体"/>
          <w:color w:val="333333"/>
          <w:kern w:val="0"/>
        </w:rPr>
      </w:pPr>
      <w:r w:rsidRPr="0034613E">
        <w:rPr>
          <w:rFonts w:ascii="楷体_GB2312" w:hAnsi="微软雅黑" w:cs="宋体" w:hint="eastAsia"/>
          <w:color w:val="333333"/>
          <w:kern w:val="0"/>
        </w:rPr>
        <w:t>完成时限：持续推进。</w:t>
      </w:r>
    </w:p>
    <w:p w:rsidR="0034613E" w:rsidRPr="0034613E" w:rsidRDefault="0034613E" w:rsidP="007B2EB6">
      <w:pPr>
        <w:widowControl/>
        <w:shd w:val="clear" w:color="auto" w:fill="FFFFFF"/>
        <w:ind w:firstLine="480"/>
        <w:contextualSpacing w:val="0"/>
        <w:rPr>
          <w:rFonts w:ascii="楷体_GB2312" w:hAnsi="微软雅黑" w:cs="宋体"/>
          <w:color w:val="333333"/>
          <w:kern w:val="0"/>
        </w:rPr>
      </w:pPr>
      <w:r w:rsidRPr="0034613E">
        <w:rPr>
          <w:rFonts w:ascii="楷体_GB2312" w:hAnsi="微软雅黑" w:cs="宋体" w:hint="eastAsia"/>
          <w:color w:val="333333"/>
          <w:kern w:val="0"/>
        </w:rPr>
        <w:lastRenderedPageBreak/>
        <w:t>13.加</w:t>
      </w:r>
      <w:proofErr w:type="gramStart"/>
      <w:r w:rsidRPr="0034613E">
        <w:rPr>
          <w:rFonts w:ascii="楷体_GB2312" w:hAnsi="微软雅黑" w:cs="宋体" w:hint="eastAsia"/>
          <w:color w:val="333333"/>
          <w:kern w:val="0"/>
        </w:rPr>
        <w:t>大办税缴费问需服务</w:t>
      </w:r>
      <w:proofErr w:type="gramEnd"/>
      <w:r w:rsidRPr="0034613E">
        <w:rPr>
          <w:rFonts w:ascii="楷体_GB2312" w:hAnsi="微软雅黑" w:cs="宋体" w:hint="eastAsia"/>
          <w:color w:val="333333"/>
          <w:kern w:val="0"/>
        </w:rPr>
        <w:t>力度。全面建立和实施税务部门政务服务“好差评”制度，完善纳税人需求和满意度调查等制度。坚持服务导向，开展纳税人缴费人需求调查。充分运用12366纳税服务热线和网站、</w:t>
      </w:r>
      <w:proofErr w:type="gramStart"/>
      <w:r w:rsidRPr="0034613E">
        <w:rPr>
          <w:rFonts w:ascii="楷体_GB2312" w:hAnsi="微软雅黑" w:cs="宋体" w:hint="eastAsia"/>
          <w:color w:val="333333"/>
          <w:kern w:val="0"/>
        </w:rPr>
        <w:t>微信等</w:t>
      </w:r>
      <w:proofErr w:type="gramEnd"/>
      <w:r w:rsidRPr="0034613E">
        <w:rPr>
          <w:rFonts w:ascii="楷体_GB2312" w:hAnsi="微软雅黑" w:cs="宋体" w:hint="eastAsia"/>
          <w:color w:val="333333"/>
          <w:kern w:val="0"/>
        </w:rPr>
        <w:t>线上平台，加强互动式办税缴费问题咨询解答，并收集纳税人缴费人关注热点，针对普遍性和共性问题统一制定发布答问口径，促进及时解决问题，有效回应关切。</w:t>
      </w:r>
    </w:p>
    <w:p w:rsidR="0034613E" w:rsidRPr="0034613E" w:rsidRDefault="0034613E" w:rsidP="007B2EB6">
      <w:pPr>
        <w:widowControl/>
        <w:shd w:val="clear" w:color="auto" w:fill="FFFFFF"/>
        <w:ind w:firstLine="480"/>
        <w:contextualSpacing w:val="0"/>
        <w:rPr>
          <w:rFonts w:ascii="楷体_GB2312" w:hAnsi="微软雅黑" w:cs="宋体"/>
          <w:color w:val="333333"/>
          <w:kern w:val="0"/>
        </w:rPr>
      </w:pPr>
      <w:r w:rsidRPr="0034613E">
        <w:rPr>
          <w:rFonts w:ascii="楷体_GB2312" w:hAnsi="微软雅黑" w:cs="宋体" w:hint="eastAsia"/>
          <w:color w:val="333333"/>
          <w:kern w:val="0"/>
        </w:rPr>
        <w:t>责任单位：纳税服务司、税收宣传中心牵头，各相关司局、各省税务局分别落实。</w:t>
      </w:r>
    </w:p>
    <w:p w:rsidR="0034613E" w:rsidRPr="0034613E" w:rsidRDefault="0034613E" w:rsidP="007B2EB6">
      <w:pPr>
        <w:widowControl/>
        <w:shd w:val="clear" w:color="auto" w:fill="FFFFFF"/>
        <w:ind w:firstLine="480"/>
        <w:contextualSpacing w:val="0"/>
        <w:rPr>
          <w:rFonts w:ascii="楷体_GB2312" w:hAnsi="微软雅黑" w:cs="宋体"/>
          <w:color w:val="333333"/>
          <w:kern w:val="0"/>
        </w:rPr>
      </w:pPr>
      <w:r w:rsidRPr="0034613E">
        <w:rPr>
          <w:rFonts w:ascii="楷体_GB2312" w:hAnsi="微软雅黑" w:cs="宋体" w:hint="eastAsia"/>
          <w:color w:val="333333"/>
          <w:kern w:val="0"/>
        </w:rPr>
        <w:t>完成时限：2020年10月底建成“好差评”系统，其他工作持续推进。</w:t>
      </w:r>
    </w:p>
    <w:p w:rsidR="0034613E" w:rsidRPr="0034613E" w:rsidRDefault="0034613E" w:rsidP="007B2EB6">
      <w:pPr>
        <w:widowControl/>
        <w:shd w:val="clear" w:color="auto" w:fill="FFFFFF"/>
        <w:ind w:firstLine="480"/>
        <w:contextualSpacing w:val="0"/>
        <w:rPr>
          <w:rFonts w:ascii="楷体_GB2312" w:hAnsi="微软雅黑" w:cs="宋体"/>
          <w:color w:val="333333"/>
          <w:kern w:val="0"/>
        </w:rPr>
      </w:pPr>
      <w:r w:rsidRPr="0034613E">
        <w:rPr>
          <w:rFonts w:ascii="楷体_GB2312" w:hAnsi="微软雅黑" w:cs="宋体" w:hint="eastAsia"/>
          <w:color w:val="333333"/>
          <w:kern w:val="0"/>
        </w:rPr>
        <w:t>14.严格依法保护纳税人缴费人等行政相对人信息。各级税务机关要依据《税收征收管理法》及其实施细则规定，为纳税人、扣缴义务人的商业秘密及个人隐私保密。严格依据《政府信息公开条例》办理涉及商业秘密、个人隐私的政府信息公开申请。</w:t>
      </w:r>
    </w:p>
    <w:p w:rsidR="0034613E" w:rsidRPr="0034613E" w:rsidRDefault="0034613E" w:rsidP="007B2EB6">
      <w:pPr>
        <w:widowControl/>
        <w:shd w:val="clear" w:color="auto" w:fill="FFFFFF"/>
        <w:ind w:firstLine="480"/>
        <w:contextualSpacing w:val="0"/>
        <w:rPr>
          <w:rFonts w:ascii="楷体_GB2312" w:hAnsi="微软雅黑" w:cs="宋体"/>
          <w:color w:val="333333"/>
          <w:kern w:val="0"/>
        </w:rPr>
      </w:pPr>
      <w:r w:rsidRPr="0034613E">
        <w:rPr>
          <w:rFonts w:ascii="楷体_GB2312" w:hAnsi="微软雅黑" w:cs="宋体" w:hint="eastAsia"/>
          <w:color w:val="333333"/>
          <w:kern w:val="0"/>
        </w:rPr>
        <w:t>责任单位：税收宣传中心、征管科技司、社会保险费司（非税收入司）、税收大数据和风险管理局牵头，各相关司局、各省税务局分别落实。</w:t>
      </w:r>
    </w:p>
    <w:p w:rsidR="0034613E" w:rsidRPr="0034613E" w:rsidRDefault="0034613E" w:rsidP="007B2EB6">
      <w:pPr>
        <w:widowControl/>
        <w:shd w:val="clear" w:color="auto" w:fill="FFFFFF"/>
        <w:ind w:firstLine="480"/>
        <w:contextualSpacing w:val="0"/>
        <w:rPr>
          <w:rFonts w:ascii="楷体_GB2312" w:hAnsi="微软雅黑" w:cs="宋体"/>
          <w:color w:val="333333"/>
          <w:kern w:val="0"/>
        </w:rPr>
      </w:pPr>
      <w:r w:rsidRPr="0034613E">
        <w:rPr>
          <w:rFonts w:ascii="楷体_GB2312" w:hAnsi="微软雅黑" w:cs="宋体" w:hint="eastAsia"/>
          <w:color w:val="333333"/>
          <w:kern w:val="0"/>
        </w:rPr>
        <w:t>完成时限：持续推进。</w:t>
      </w:r>
    </w:p>
    <w:p w:rsidR="0034613E" w:rsidRPr="0034613E" w:rsidRDefault="0034613E" w:rsidP="007B2EB6">
      <w:pPr>
        <w:widowControl/>
        <w:shd w:val="clear" w:color="auto" w:fill="FFFFFF"/>
        <w:ind w:firstLine="482"/>
        <w:contextualSpacing w:val="0"/>
        <w:rPr>
          <w:rFonts w:ascii="楷体_GB2312" w:hAnsi="微软雅黑" w:cs="宋体"/>
          <w:color w:val="333333"/>
          <w:kern w:val="0"/>
        </w:rPr>
      </w:pPr>
      <w:r w:rsidRPr="0034613E">
        <w:rPr>
          <w:rFonts w:ascii="楷体_GB2312" w:hAnsi="微软雅黑" w:cs="宋体" w:hint="eastAsia"/>
          <w:b/>
          <w:bCs/>
          <w:color w:val="333333"/>
          <w:kern w:val="0"/>
        </w:rPr>
        <w:t>四、紧扣执行《条例》推进政务公开制度化规范化</w:t>
      </w:r>
    </w:p>
    <w:p w:rsidR="0034613E" w:rsidRPr="0034613E" w:rsidRDefault="0034613E" w:rsidP="007B2EB6">
      <w:pPr>
        <w:widowControl/>
        <w:shd w:val="clear" w:color="auto" w:fill="FFFFFF"/>
        <w:ind w:firstLine="480"/>
        <w:contextualSpacing w:val="0"/>
        <w:rPr>
          <w:rFonts w:ascii="楷体_GB2312" w:hAnsi="微软雅黑" w:cs="宋体"/>
          <w:color w:val="333333"/>
          <w:kern w:val="0"/>
        </w:rPr>
      </w:pPr>
      <w:r w:rsidRPr="0034613E">
        <w:rPr>
          <w:rFonts w:ascii="楷体_GB2312" w:hAnsi="微软雅黑" w:cs="宋体" w:hint="eastAsia"/>
          <w:color w:val="333333"/>
          <w:kern w:val="0"/>
        </w:rPr>
        <w:t>15.强化主动公开管理。各级税务机关要认真落实《政府信息公开条例》，按照《国家税务总局关于进一步加强税务系统政府信息公开工作的通知》（</w:t>
      </w:r>
      <w:proofErr w:type="gramStart"/>
      <w:r w:rsidRPr="0034613E">
        <w:rPr>
          <w:rFonts w:ascii="楷体_GB2312" w:hAnsi="微软雅黑" w:cs="宋体" w:hint="eastAsia"/>
          <w:color w:val="333333"/>
          <w:kern w:val="0"/>
        </w:rPr>
        <w:t>税总发</w:t>
      </w:r>
      <w:proofErr w:type="gramEnd"/>
      <w:r w:rsidRPr="0034613E">
        <w:rPr>
          <w:rFonts w:ascii="楷体_GB2312" w:hAnsi="微软雅黑" w:cs="宋体" w:hint="eastAsia"/>
          <w:color w:val="333333"/>
          <w:kern w:val="0"/>
        </w:rPr>
        <w:t>〔2019〕136号）要求，建立健全政府信息公开协调机制、审查机制、发布机制、动态调整机制，并按照公开权限做好相关文件等政府信息的审核发布工作。</w:t>
      </w:r>
    </w:p>
    <w:p w:rsidR="0034613E" w:rsidRPr="0034613E" w:rsidRDefault="0034613E" w:rsidP="007B2EB6">
      <w:pPr>
        <w:widowControl/>
        <w:shd w:val="clear" w:color="auto" w:fill="FFFFFF"/>
        <w:ind w:firstLine="480"/>
        <w:contextualSpacing w:val="0"/>
        <w:rPr>
          <w:rFonts w:ascii="楷体_GB2312" w:hAnsi="微软雅黑" w:cs="宋体"/>
          <w:color w:val="333333"/>
          <w:kern w:val="0"/>
        </w:rPr>
      </w:pPr>
      <w:r w:rsidRPr="0034613E">
        <w:rPr>
          <w:rFonts w:ascii="楷体_GB2312" w:hAnsi="微软雅黑" w:cs="宋体" w:hint="eastAsia"/>
          <w:color w:val="333333"/>
          <w:kern w:val="0"/>
        </w:rPr>
        <w:t>责任单位：办公厅、税收宣传中心牵头，各相关司局、各省税务局分别落实。</w:t>
      </w:r>
    </w:p>
    <w:p w:rsidR="0034613E" w:rsidRPr="0034613E" w:rsidRDefault="0034613E" w:rsidP="007B2EB6">
      <w:pPr>
        <w:widowControl/>
        <w:shd w:val="clear" w:color="auto" w:fill="FFFFFF"/>
        <w:ind w:firstLine="480"/>
        <w:contextualSpacing w:val="0"/>
        <w:rPr>
          <w:rFonts w:ascii="楷体_GB2312" w:hAnsi="微软雅黑" w:cs="宋体"/>
          <w:color w:val="333333"/>
          <w:kern w:val="0"/>
        </w:rPr>
      </w:pPr>
      <w:r w:rsidRPr="0034613E">
        <w:rPr>
          <w:rFonts w:ascii="楷体_GB2312" w:hAnsi="微软雅黑" w:cs="宋体" w:hint="eastAsia"/>
          <w:color w:val="333333"/>
          <w:kern w:val="0"/>
        </w:rPr>
        <w:t>完成时限：持续推进。</w:t>
      </w:r>
    </w:p>
    <w:p w:rsidR="0034613E" w:rsidRPr="0034613E" w:rsidRDefault="0034613E" w:rsidP="007B2EB6">
      <w:pPr>
        <w:widowControl/>
        <w:shd w:val="clear" w:color="auto" w:fill="FFFFFF"/>
        <w:ind w:firstLine="480"/>
        <w:contextualSpacing w:val="0"/>
        <w:rPr>
          <w:rFonts w:ascii="楷体_GB2312" w:hAnsi="微软雅黑" w:cs="宋体"/>
          <w:color w:val="333333"/>
          <w:kern w:val="0"/>
        </w:rPr>
      </w:pPr>
      <w:r w:rsidRPr="0034613E">
        <w:rPr>
          <w:rFonts w:ascii="楷体_GB2312" w:hAnsi="微软雅黑" w:cs="宋体" w:hint="eastAsia"/>
          <w:color w:val="333333"/>
          <w:kern w:val="0"/>
        </w:rPr>
        <w:t>16.完善政府信息公开平台。各级税务机关要按照《国务院办公厅政府信息与政务公开办公室关于规范政府信息公开平台有关事项的通知》（国办公开办函〔2019〕61号）要求，建设完成并逐步完善税务网站政府信息公开平台，推动公开内容进一步聚焦重点政务信息，公开方式更加统一规范，确保法定主动公开内容全部公开到位并及时更新。</w:t>
      </w:r>
    </w:p>
    <w:p w:rsidR="0034613E" w:rsidRPr="0034613E" w:rsidRDefault="0034613E" w:rsidP="007B2EB6">
      <w:pPr>
        <w:widowControl/>
        <w:shd w:val="clear" w:color="auto" w:fill="FFFFFF"/>
        <w:ind w:firstLine="480"/>
        <w:contextualSpacing w:val="0"/>
        <w:rPr>
          <w:rFonts w:ascii="楷体_GB2312" w:hAnsi="微软雅黑" w:cs="宋体"/>
          <w:color w:val="333333"/>
          <w:kern w:val="0"/>
        </w:rPr>
      </w:pPr>
      <w:r w:rsidRPr="0034613E">
        <w:rPr>
          <w:rFonts w:ascii="楷体_GB2312" w:hAnsi="微软雅黑" w:cs="宋体" w:hint="eastAsia"/>
          <w:color w:val="333333"/>
          <w:kern w:val="0"/>
        </w:rPr>
        <w:t>责任单位：办公厅、税收宣传中心牵头，各相关司局、各省税务局分别落实。</w:t>
      </w:r>
    </w:p>
    <w:p w:rsidR="0034613E" w:rsidRPr="0034613E" w:rsidRDefault="0034613E" w:rsidP="007B2EB6">
      <w:pPr>
        <w:widowControl/>
        <w:shd w:val="clear" w:color="auto" w:fill="FFFFFF"/>
        <w:ind w:firstLine="480"/>
        <w:contextualSpacing w:val="0"/>
        <w:rPr>
          <w:rFonts w:ascii="楷体_GB2312" w:hAnsi="微软雅黑" w:cs="宋体"/>
          <w:color w:val="333333"/>
          <w:kern w:val="0"/>
        </w:rPr>
      </w:pPr>
      <w:r w:rsidRPr="0034613E">
        <w:rPr>
          <w:rFonts w:ascii="楷体_GB2312" w:hAnsi="微软雅黑" w:cs="宋体" w:hint="eastAsia"/>
          <w:color w:val="333333"/>
          <w:kern w:val="0"/>
        </w:rPr>
        <w:t>完成时限：2020年10月底前。</w:t>
      </w:r>
    </w:p>
    <w:p w:rsidR="0034613E" w:rsidRPr="0034613E" w:rsidRDefault="0034613E" w:rsidP="007B2EB6">
      <w:pPr>
        <w:widowControl/>
        <w:shd w:val="clear" w:color="auto" w:fill="FFFFFF"/>
        <w:ind w:firstLine="480"/>
        <w:contextualSpacing w:val="0"/>
        <w:rPr>
          <w:rFonts w:ascii="楷体_GB2312" w:hAnsi="微软雅黑" w:cs="宋体"/>
          <w:color w:val="333333"/>
          <w:kern w:val="0"/>
        </w:rPr>
      </w:pPr>
      <w:r w:rsidRPr="0034613E">
        <w:rPr>
          <w:rFonts w:ascii="楷体_GB2312" w:hAnsi="微软雅黑" w:cs="宋体" w:hint="eastAsia"/>
          <w:color w:val="333333"/>
          <w:kern w:val="0"/>
        </w:rPr>
        <w:lastRenderedPageBreak/>
        <w:t>17.规范政府信息公开申请办理工作。税务总局制定《税务机关政府信息公开申请办理规范》，优化完善税务机关政府信息公开申请办理流程、文书适用等工作规范。各级税务机关要切实增强服务意识，从严把握不予公开范围，对法定不予公开条款坚持最小化适用原则，依法保障公民、法人或者其他组织的合理信息需求。</w:t>
      </w:r>
    </w:p>
    <w:p w:rsidR="0034613E" w:rsidRPr="0034613E" w:rsidRDefault="0034613E" w:rsidP="007B2EB6">
      <w:pPr>
        <w:widowControl/>
        <w:shd w:val="clear" w:color="auto" w:fill="FFFFFF"/>
        <w:ind w:firstLine="480"/>
        <w:contextualSpacing w:val="0"/>
        <w:rPr>
          <w:rFonts w:ascii="楷体_GB2312" w:hAnsi="微软雅黑" w:cs="宋体"/>
          <w:color w:val="333333"/>
          <w:kern w:val="0"/>
        </w:rPr>
      </w:pPr>
      <w:r w:rsidRPr="0034613E">
        <w:rPr>
          <w:rFonts w:ascii="楷体_GB2312" w:hAnsi="微软雅黑" w:cs="宋体" w:hint="eastAsia"/>
          <w:color w:val="333333"/>
          <w:kern w:val="0"/>
        </w:rPr>
        <w:t>责任单位</w:t>
      </w:r>
      <w:r w:rsidRPr="0034613E">
        <w:rPr>
          <w:rFonts w:ascii="楷体_GB2312" w:hAnsi="微软雅黑" w:cs="宋体" w:hint="eastAsia"/>
          <w:color w:val="000000"/>
          <w:kern w:val="0"/>
          <w:shd w:val="clear" w:color="auto" w:fill="FFFFFF"/>
        </w:rPr>
        <w:t>：</w:t>
      </w:r>
      <w:r w:rsidRPr="0034613E">
        <w:rPr>
          <w:rFonts w:ascii="楷体_GB2312" w:hAnsi="微软雅黑" w:cs="宋体" w:hint="eastAsia"/>
          <w:color w:val="333333"/>
          <w:kern w:val="0"/>
        </w:rPr>
        <w:t>办公厅、税收宣传中心牵头，各相关司局、各省税务局分别落实。</w:t>
      </w:r>
    </w:p>
    <w:p w:rsidR="0034613E" w:rsidRPr="0034613E" w:rsidRDefault="0034613E" w:rsidP="007B2EB6">
      <w:pPr>
        <w:widowControl/>
        <w:shd w:val="clear" w:color="auto" w:fill="FFFFFF"/>
        <w:ind w:firstLine="480"/>
        <w:contextualSpacing w:val="0"/>
        <w:rPr>
          <w:rFonts w:ascii="楷体_GB2312" w:hAnsi="微软雅黑" w:cs="宋体"/>
          <w:color w:val="333333"/>
          <w:kern w:val="0"/>
        </w:rPr>
      </w:pPr>
      <w:r w:rsidRPr="0034613E">
        <w:rPr>
          <w:rFonts w:ascii="楷体_GB2312" w:hAnsi="微软雅黑" w:cs="宋体" w:hint="eastAsia"/>
          <w:color w:val="333333"/>
          <w:kern w:val="0"/>
        </w:rPr>
        <w:t>完成时限：持续推进。</w:t>
      </w:r>
    </w:p>
    <w:p w:rsidR="0034613E" w:rsidRPr="0034613E" w:rsidRDefault="0034613E" w:rsidP="007B2EB6">
      <w:pPr>
        <w:widowControl/>
        <w:shd w:val="clear" w:color="auto" w:fill="FFFFFF"/>
        <w:ind w:firstLine="480"/>
        <w:contextualSpacing w:val="0"/>
        <w:rPr>
          <w:rFonts w:ascii="楷体_GB2312" w:hAnsi="微软雅黑" w:cs="宋体"/>
          <w:color w:val="333333"/>
          <w:kern w:val="0"/>
        </w:rPr>
      </w:pPr>
      <w:r w:rsidRPr="0034613E">
        <w:rPr>
          <w:rFonts w:ascii="楷体_GB2312" w:hAnsi="微软雅黑" w:cs="宋体" w:hint="eastAsia"/>
          <w:color w:val="333333"/>
          <w:kern w:val="0"/>
        </w:rPr>
        <w:t>18.规范建议提案办理公开。各级税务机关要按照建议提案办理工作要求，坚持应公开</w:t>
      </w:r>
      <w:proofErr w:type="gramStart"/>
      <w:r w:rsidRPr="0034613E">
        <w:rPr>
          <w:rFonts w:ascii="楷体_GB2312" w:hAnsi="微软雅黑" w:cs="宋体" w:hint="eastAsia"/>
          <w:color w:val="333333"/>
          <w:kern w:val="0"/>
        </w:rPr>
        <w:t>尽公开</w:t>
      </w:r>
      <w:proofErr w:type="gramEnd"/>
      <w:r w:rsidRPr="0034613E">
        <w:rPr>
          <w:rFonts w:ascii="楷体_GB2312" w:hAnsi="微软雅黑" w:cs="宋体" w:hint="eastAsia"/>
          <w:color w:val="333333"/>
          <w:kern w:val="0"/>
        </w:rPr>
        <w:t>的原则，利用税务网站等平台，主动公开涉及公共利益、群众广泛关注的可以向社会公开的建议和提案复文，及时回应社会关切。同时，还应当公开本单位办理人大代表建议和政协委员提案的总体工作情况。</w:t>
      </w:r>
    </w:p>
    <w:p w:rsidR="0034613E" w:rsidRPr="0034613E" w:rsidRDefault="0034613E" w:rsidP="007B2EB6">
      <w:pPr>
        <w:widowControl/>
        <w:shd w:val="clear" w:color="auto" w:fill="FFFFFF"/>
        <w:ind w:firstLine="480"/>
        <w:contextualSpacing w:val="0"/>
        <w:rPr>
          <w:rFonts w:ascii="楷体_GB2312" w:hAnsi="微软雅黑" w:cs="宋体"/>
          <w:color w:val="333333"/>
          <w:kern w:val="0"/>
        </w:rPr>
      </w:pPr>
      <w:r w:rsidRPr="0034613E">
        <w:rPr>
          <w:rFonts w:ascii="楷体_GB2312" w:hAnsi="微软雅黑" w:cs="宋体" w:hint="eastAsia"/>
          <w:color w:val="333333"/>
          <w:kern w:val="0"/>
        </w:rPr>
        <w:t>责任单位：办公厅、税收宣传中心牵头，各相关司局、各省税务局分别落实。</w:t>
      </w:r>
    </w:p>
    <w:p w:rsidR="0034613E" w:rsidRPr="0034613E" w:rsidRDefault="0034613E" w:rsidP="007B2EB6">
      <w:pPr>
        <w:widowControl/>
        <w:shd w:val="clear" w:color="auto" w:fill="FFFFFF"/>
        <w:ind w:firstLine="480"/>
        <w:contextualSpacing w:val="0"/>
        <w:rPr>
          <w:rFonts w:ascii="楷体_GB2312" w:hAnsi="微软雅黑" w:cs="宋体"/>
          <w:color w:val="333333"/>
          <w:kern w:val="0"/>
        </w:rPr>
      </w:pPr>
      <w:r w:rsidRPr="0034613E">
        <w:rPr>
          <w:rFonts w:ascii="楷体_GB2312" w:hAnsi="微软雅黑" w:cs="宋体" w:hint="eastAsia"/>
          <w:color w:val="333333"/>
          <w:kern w:val="0"/>
        </w:rPr>
        <w:t>完成时限：2020年10月20日前，各司局主动公开建议提案办理复文；2020年12月20日前，办公厅公开办理建议提案总体情况。各地税务机关根据当地实际确定完成时限。</w:t>
      </w:r>
    </w:p>
    <w:p w:rsidR="0034613E" w:rsidRPr="0034613E" w:rsidRDefault="0034613E" w:rsidP="007B2EB6">
      <w:pPr>
        <w:widowControl/>
        <w:shd w:val="clear" w:color="auto" w:fill="FFFFFF"/>
        <w:ind w:firstLine="480"/>
        <w:contextualSpacing w:val="0"/>
        <w:rPr>
          <w:rFonts w:ascii="楷体_GB2312" w:hAnsi="微软雅黑" w:cs="宋体"/>
          <w:color w:val="333333"/>
          <w:kern w:val="0"/>
        </w:rPr>
      </w:pPr>
      <w:r w:rsidRPr="0034613E">
        <w:rPr>
          <w:rFonts w:ascii="楷体_GB2312" w:hAnsi="微软雅黑" w:cs="宋体" w:hint="eastAsia"/>
          <w:color w:val="333333"/>
          <w:kern w:val="0"/>
        </w:rPr>
        <w:t>19.增强税务网站与新媒体政务公开功能。加强税务网站和新媒体内容建设，提升政务信息权威发布和在线服务水平。做好税务网站集约化建设工作，推进网站、新媒体、电子税务局、12366纳税服务平台等数据融通、服务融通、应用融通，增强数据应用和辅助决策能力，提升政策解读宣传整体发声和服务公众水平。落实网络安全责任，完善网站安全管理制度。税务网站全部支持互联网协议第6版。</w:t>
      </w:r>
    </w:p>
    <w:p w:rsidR="0034613E" w:rsidRPr="0034613E" w:rsidRDefault="0034613E" w:rsidP="007B2EB6">
      <w:pPr>
        <w:widowControl/>
        <w:shd w:val="clear" w:color="auto" w:fill="FFFFFF"/>
        <w:ind w:firstLine="480"/>
        <w:contextualSpacing w:val="0"/>
        <w:rPr>
          <w:rFonts w:ascii="楷体_GB2312" w:hAnsi="微软雅黑" w:cs="宋体"/>
          <w:color w:val="333333"/>
          <w:kern w:val="0"/>
        </w:rPr>
      </w:pPr>
      <w:r w:rsidRPr="0034613E">
        <w:rPr>
          <w:rFonts w:ascii="楷体_GB2312" w:hAnsi="微软雅黑" w:cs="宋体" w:hint="eastAsia"/>
          <w:color w:val="333333"/>
          <w:kern w:val="0"/>
        </w:rPr>
        <w:t>责任单位：办公厅、电子税务管理中心、税收宣传中心牵头，各相关司局、各省税务局分别落实。</w:t>
      </w:r>
    </w:p>
    <w:p w:rsidR="0034613E" w:rsidRPr="0034613E" w:rsidRDefault="0034613E" w:rsidP="007B2EB6">
      <w:pPr>
        <w:widowControl/>
        <w:shd w:val="clear" w:color="auto" w:fill="FFFFFF"/>
        <w:ind w:firstLine="480"/>
        <w:contextualSpacing w:val="0"/>
        <w:rPr>
          <w:rFonts w:ascii="楷体_GB2312" w:hAnsi="微软雅黑" w:cs="宋体"/>
          <w:color w:val="333333"/>
          <w:kern w:val="0"/>
        </w:rPr>
      </w:pPr>
      <w:r w:rsidRPr="0034613E">
        <w:rPr>
          <w:rFonts w:ascii="楷体_GB2312" w:hAnsi="微软雅黑" w:cs="宋体" w:hint="eastAsia"/>
          <w:color w:val="333333"/>
          <w:kern w:val="0"/>
        </w:rPr>
        <w:t>完成时限：2020年底前，完成税务网站全部支持互联网协议第6版有关工作；其他工作持续推进。</w:t>
      </w:r>
    </w:p>
    <w:p w:rsidR="0034613E" w:rsidRPr="0034613E" w:rsidRDefault="0034613E" w:rsidP="007B2EB6">
      <w:pPr>
        <w:widowControl/>
        <w:shd w:val="clear" w:color="auto" w:fill="FFFFFF"/>
        <w:ind w:firstLine="482"/>
        <w:contextualSpacing w:val="0"/>
        <w:rPr>
          <w:rFonts w:ascii="楷体_GB2312" w:hAnsi="微软雅黑" w:cs="宋体"/>
          <w:color w:val="333333"/>
          <w:kern w:val="0"/>
        </w:rPr>
      </w:pPr>
      <w:r w:rsidRPr="0034613E">
        <w:rPr>
          <w:rFonts w:ascii="楷体_GB2312" w:hAnsi="微软雅黑" w:cs="宋体" w:hint="eastAsia"/>
          <w:b/>
          <w:bCs/>
          <w:color w:val="333333"/>
          <w:kern w:val="0"/>
        </w:rPr>
        <w:t>五、紧扣责任落实推进政务公开提质增效</w:t>
      </w:r>
    </w:p>
    <w:p w:rsidR="0034613E" w:rsidRPr="0034613E" w:rsidRDefault="0034613E" w:rsidP="007B2EB6">
      <w:pPr>
        <w:widowControl/>
        <w:shd w:val="clear" w:color="auto" w:fill="FFFFFF"/>
        <w:ind w:firstLine="480"/>
        <w:contextualSpacing w:val="0"/>
        <w:rPr>
          <w:rFonts w:ascii="楷体_GB2312" w:hAnsi="微软雅黑" w:cs="宋体"/>
          <w:color w:val="333333"/>
          <w:kern w:val="0"/>
        </w:rPr>
      </w:pPr>
      <w:r w:rsidRPr="0034613E">
        <w:rPr>
          <w:rFonts w:ascii="楷体_GB2312" w:hAnsi="微软雅黑" w:cs="宋体" w:hint="eastAsia"/>
          <w:color w:val="333333"/>
          <w:kern w:val="0"/>
        </w:rPr>
        <w:t>20.落实领导责任。各级税务机关要确定一名局领导履行本机关政务公开工作领导职责，并报上级税务机关备案。各级税务机关政务公开领导小组办公室要加强日常指导监督，帮助解决实际问题，及时纠正不当行为。</w:t>
      </w:r>
    </w:p>
    <w:p w:rsidR="0034613E" w:rsidRPr="0034613E" w:rsidRDefault="0034613E" w:rsidP="007B2EB6">
      <w:pPr>
        <w:widowControl/>
        <w:shd w:val="clear" w:color="auto" w:fill="FFFFFF"/>
        <w:ind w:firstLine="480"/>
        <w:contextualSpacing w:val="0"/>
        <w:rPr>
          <w:rFonts w:ascii="楷体_GB2312" w:hAnsi="微软雅黑" w:cs="宋体"/>
          <w:color w:val="333333"/>
          <w:kern w:val="0"/>
        </w:rPr>
      </w:pPr>
      <w:r w:rsidRPr="0034613E">
        <w:rPr>
          <w:rFonts w:ascii="楷体_GB2312" w:hAnsi="微软雅黑" w:cs="宋体" w:hint="eastAsia"/>
          <w:color w:val="333333"/>
          <w:kern w:val="0"/>
        </w:rPr>
        <w:t>责任单位：办公厅、税收宣传中心牵头，各相关司局、各省税务局分别落实。</w:t>
      </w:r>
    </w:p>
    <w:p w:rsidR="0034613E" w:rsidRPr="0034613E" w:rsidRDefault="0034613E" w:rsidP="007B2EB6">
      <w:pPr>
        <w:widowControl/>
        <w:shd w:val="clear" w:color="auto" w:fill="FFFFFF"/>
        <w:ind w:firstLine="480"/>
        <w:contextualSpacing w:val="0"/>
        <w:rPr>
          <w:rFonts w:ascii="楷体_GB2312" w:hAnsi="微软雅黑" w:cs="宋体"/>
          <w:color w:val="333333"/>
          <w:kern w:val="0"/>
        </w:rPr>
      </w:pPr>
      <w:r w:rsidRPr="0034613E">
        <w:rPr>
          <w:rFonts w:ascii="楷体_GB2312" w:hAnsi="微软雅黑" w:cs="宋体" w:hint="eastAsia"/>
          <w:color w:val="333333"/>
          <w:kern w:val="0"/>
        </w:rPr>
        <w:lastRenderedPageBreak/>
        <w:t>完成时限：2020年8月底前报送名单；其他工作持续推进。</w:t>
      </w:r>
    </w:p>
    <w:p w:rsidR="0034613E" w:rsidRPr="0034613E" w:rsidRDefault="0034613E" w:rsidP="007B2EB6">
      <w:pPr>
        <w:widowControl/>
        <w:shd w:val="clear" w:color="auto" w:fill="FFFFFF"/>
        <w:ind w:firstLine="480"/>
        <w:contextualSpacing w:val="0"/>
        <w:rPr>
          <w:rFonts w:ascii="楷体_GB2312" w:hAnsi="微软雅黑" w:cs="宋体"/>
          <w:color w:val="333333"/>
          <w:kern w:val="0"/>
        </w:rPr>
      </w:pPr>
      <w:r w:rsidRPr="0034613E">
        <w:rPr>
          <w:rFonts w:ascii="楷体_GB2312" w:hAnsi="微软雅黑" w:cs="宋体" w:hint="eastAsia"/>
          <w:color w:val="333333"/>
          <w:kern w:val="0"/>
        </w:rPr>
        <w:t>21.加强队伍建设。各级税务机关办公室要积极履行政务公开工作职责，指定专人负责政务公开工作，建立政务公开联络员队伍，并报上级税务机关备案。</w:t>
      </w:r>
    </w:p>
    <w:p w:rsidR="0034613E" w:rsidRPr="0034613E" w:rsidRDefault="0034613E" w:rsidP="007B2EB6">
      <w:pPr>
        <w:widowControl/>
        <w:shd w:val="clear" w:color="auto" w:fill="FFFFFF"/>
        <w:ind w:firstLine="480"/>
        <w:contextualSpacing w:val="0"/>
        <w:rPr>
          <w:rFonts w:ascii="楷体_GB2312" w:hAnsi="微软雅黑" w:cs="宋体"/>
          <w:color w:val="333333"/>
          <w:kern w:val="0"/>
        </w:rPr>
      </w:pPr>
      <w:r w:rsidRPr="0034613E">
        <w:rPr>
          <w:rFonts w:ascii="楷体_GB2312" w:hAnsi="微软雅黑" w:cs="宋体" w:hint="eastAsia"/>
          <w:color w:val="333333"/>
          <w:kern w:val="0"/>
        </w:rPr>
        <w:t>责任单位：办公厅、税收宣传中心牵头，各相关司局、各省税务局分别落实。</w:t>
      </w:r>
    </w:p>
    <w:p w:rsidR="0034613E" w:rsidRPr="0034613E" w:rsidRDefault="0034613E" w:rsidP="007B2EB6">
      <w:pPr>
        <w:widowControl/>
        <w:shd w:val="clear" w:color="auto" w:fill="FFFFFF"/>
        <w:ind w:firstLine="480"/>
        <w:contextualSpacing w:val="0"/>
        <w:rPr>
          <w:rFonts w:ascii="楷体_GB2312" w:hAnsi="微软雅黑" w:cs="宋体"/>
          <w:color w:val="333333"/>
          <w:kern w:val="0"/>
        </w:rPr>
      </w:pPr>
      <w:r w:rsidRPr="0034613E">
        <w:rPr>
          <w:rFonts w:ascii="楷体_GB2312" w:hAnsi="微软雅黑" w:cs="宋体" w:hint="eastAsia"/>
          <w:color w:val="333333"/>
          <w:kern w:val="0"/>
        </w:rPr>
        <w:t>完成时限：2020年8月底前。</w:t>
      </w:r>
    </w:p>
    <w:p w:rsidR="0034613E" w:rsidRPr="0034613E" w:rsidRDefault="0034613E" w:rsidP="007B2EB6">
      <w:pPr>
        <w:widowControl/>
        <w:shd w:val="clear" w:color="auto" w:fill="FFFFFF"/>
        <w:ind w:firstLine="480"/>
        <w:contextualSpacing w:val="0"/>
        <w:rPr>
          <w:rFonts w:ascii="楷体_GB2312" w:hAnsi="微软雅黑" w:cs="宋体"/>
          <w:color w:val="333333"/>
          <w:kern w:val="0"/>
        </w:rPr>
      </w:pPr>
      <w:r w:rsidRPr="0034613E">
        <w:rPr>
          <w:rFonts w:ascii="楷体_GB2312" w:hAnsi="微软雅黑" w:cs="宋体" w:hint="eastAsia"/>
          <w:color w:val="333333"/>
          <w:kern w:val="0"/>
        </w:rPr>
        <w:t>22.强化培训工作。各级税务机关要把《政府信息公开条例》作为落实领导干部学法制度的重要内容，并列入公务员初任培训必修课程。</w:t>
      </w:r>
    </w:p>
    <w:p w:rsidR="0034613E" w:rsidRPr="0034613E" w:rsidRDefault="0034613E" w:rsidP="007B2EB6">
      <w:pPr>
        <w:widowControl/>
        <w:shd w:val="clear" w:color="auto" w:fill="FFFFFF"/>
        <w:ind w:firstLine="480"/>
        <w:contextualSpacing w:val="0"/>
        <w:rPr>
          <w:rFonts w:ascii="楷体_GB2312" w:hAnsi="微软雅黑" w:cs="宋体"/>
          <w:color w:val="333333"/>
          <w:kern w:val="0"/>
        </w:rPr>
      </w:pPr>
      <w:r w:rsidRPr="0034613E">
        <w:rPr>
          <w:rFonts w:ascii="楷体_GB2312" w:hAnsi="微软雅黑" w:cs="宋体" w:hint="eastAsia"/>
          <w:color w:val="333333"/>
          <w:kern w:val="0"/>
        </w:rPr>
        <w:t>责任单位：教育中心、人事司、税收宣传中心牵头，各省税务局分别落实。</w:t>
      </w:r>
    </w:p>
    <w:p w:rsidR="0034613E" w:rsidRPr="0034613E" w:rsidRDefault="0034613E" w:rsidP="007B2EB6">
      <w:pPr>
        <w:widowControl/>
        <w:shd w:val="clear" w:color="auto" w:fill="FFFFFF"/>
        <w:ind w:firstLine="480"/>
        <w:contextualSpacing w:val="0"/>
        <w:rPr>
          <w:rFonts w:ascii="楷体_GB2312" w:hAnsi="微软雅黑" w:cs="宋体"/>
          <w:color w:val="333333"/>
          <w:kern w:val="0"/>
        </w:rPr>
      </w:pPr>
      <w:r w:rsidRPr="0034613E">
        <w:rPr>
          <w:rFonts w:ascii="楷体_GB2312" w:hAnsi="微软雅黑" w:cs="宋体" w:hint="eastAsia"/>
          <w:color w:val="333333"/>
          <w:kern w:val="0"/>
        </w:rPr>
        <w:t>完成时限：2020年12月底前。</w:t>
      </w:r>
    </w:p>
    <w:p w:rsidR="0034613E" w:rsidRPr="0034613E" w:rsidRDefault="0034613E" w:rsidP="007B2EB6">
      <w:pPr>
        <w:widowControl/>
        <w:shd w:val="clear" w:color="auto" w:fill="FFFFFF"/>
        <w:ind w:firstLine="480"/>
        <w:contextualSpacing w:val="0"/>
        <w:rPr>
          <w:rFonts w:ascii="楷体_GB2312" w:hAnsi="微软雅黑" w:cs="宋体"/>
          <w:color w:val="333333"/>
          <w:kern w:val="0"/>
        </w:rPr>
      </w:pPr>
      <w:r w:rsidRPr="0034613E">
        <w:rPr>
          <w:rFonts w:ascii="楷体_GB2312" w:hAnsi="微软雅黑" w:cs="宋体" w:hint="eastAsia"/>
          <w:color w:val="333333"/>
          <w:kern w:val="0"/>
        </w:rPr>
        <w:t>23.严格考评监督。各级税务机关要根据新形势新要求，优化完善政务公开绩效考评指标。对未按要求开展政务公开工作的，除严格绩效考评外，还应依法依规对相关责任单位和责任人追责问责。各级税务机关贯彻落实本《任务清单》的主要情况，要纳入2020年度政府信息公开工作年度报告予以公开，接受社会监督。</w:t>
      </w:r>
    </w:p>
    <w:p w:rsidR="0034613E" w:rsidRPr="0034613E" w:rsidRDefault="0034613E" w:rsidP="007B2EB6">
      <w:pPr>
        <w:widowControl/>
        <w:shd w:val="clear" w:color="auto" w:fill="FFFFFF"/>
        <w:ind w:firstLine="480"/>
        <w:contextualSpacing w:val="0"/>
        <w:rPr>
          <w:rFonts w:ascii="楷体_GB2312" w:hAnsi="微软雅黑" w:cs="宋体"/>
          <w:color w:val="333333"/>
          <w:kern w:val="0"/>
        </w:rPr>
      </w:pPr>
      <w:r w:rsidRPr="0034613E">
        <w:rPr>
          <w:rFonts w:ascii="楷体_GB2312" w:hAnsi="微软雅黑" w:cs="宋体" w:hint="eastAsia"/>
          <w:color w:val="333333"/>
          <w:kern w:val="0"/>
        </w:rPr>
        <w:t>责任单位：办公厅、税收宣传中心牵头，各省税务局分别落实。</w:t>
      </w:r>
    </w:p>
    <w:p w:rsidR="0034613E" w:rsidRPr="0034613E" w:rsidRDefault="0034613E" w:rsidP="007B2EB6">
      <w:pPr>
        <w:widowControl/>
        <w:shd w:val="clear" w:color="auto" w:fill="FFFFFF"/>
        <w:ind w:firstLine="480"/>
        <w:contextualSpacing w:val="0"/>
        <w:rPr>
          <w:rFonts w:ascii="楷体_GB2312" w:hAnsi="微软雅黑" w:cs="宋体"/>
          <w:color w:val="333333"/>
          <w:kern w:val="0"/>
        </w:rPr>
      </w:pPr>
      <w:r w:rsidRPr="0034613E">
        <w:rPr>
          <w:rFonts w:ascii="楷体_GB2312" w:hAnsi="微软雅黑" w:cs="宋体" w:hint="eastAsia"/>
          <w:color w:val="333333"/>
          <w:kern w:val="0"/>
        </w:rPr>
        <w:t>完成时限：2021年1月底前，各级税务机关公开2020年度政府信息公开工作年度报告；其他工作持续推进。</w:t>
      </w:r>
    </w:p>
    <w:p w:rsidR="00E27776" w:rsidRPr="007B2EB6" w:rsidRDefault="00E27776" w:rsidP="007B2EB6">
      <w:pPr>
        <w:widowControl/>
        <w:shd w:val="clear" w:color="auto" w:fill="FFFFFF"/>
        <w:ind w:firstLine="480"/>
        <w:contextualSpacing w:val="0"/>
        <w:rPr>
          <w:rFonts w:ascii="楷体_GB2312" w:cs="宋体"/>
          <w:color w:val="333333"/>
          <w:kern w:val="0"/>
        </w:rPr>
      </w:pPr>
    </w:p>
    <w:p w:rsidR="000F23F0" w:rsidRDefault="000F23F0" w:rsidP="005469CC">
      <w:pPr>
        <w:widowControl/>
        <w:shd w:val="clear" w:color="auto" w:fill="FFFFFF"/>
        <w:ind w:firstLine="480"/>
        <w:contextualSpacing w:val="0"/>
        <w:rPr>
          <w:rFonts w:ascii="楷体_GB2312" w:cs="宋体"/>
          <w:kern w:val="0"/>
        </w:rPr>
      </w:pPr>
    </w:p>
    <w:p w:rsidR="00F067F0" w:rsidRDefault="00F067F0" w:rsidP="005469CC">
      <w:pPr>
        <w:widowControl/>
        <w:shd w:val="clear" w:color="auto" w:fill="FFFFFF"/>
        <w:ind w:firstLine="480"/>
        <w:contextualSpacing w:val="0"/>
        <w:rPr>
          <w:rFonts w:ascii="楷体_GB2312" w:cs="宋体"/>
          <w:kern w:val="0"/>
        </w:rPr>
      </w:pPr>
    </w:p>
    <w:p w:rsidR="00AE57AF" w:rsidRPr="000F23F0" w:rsidRDefault="00AE57AF" w:rsidP="005469CC">
      <w:pPr>
        <w:widowControl/>
        <w:shd w:val="clear" w:color="auto" w:fill="FFFFFF"/>
        <w:ind w:firstLine="480"/>
        <w:contextualSpacing w:val="0"/>
        <w:rPr>
          <w:rFonts w:ascii="楷体_GB2312" w:cs="宋体"/>
          <w:kern w:val="0"/>
        </w:rPr>
      </w:pPr>
    </w:p>
    <w:p w:rsidR="000F23F0" w:rsidRDefault="000F23F0" w:rsidP="000F23F0">
      <w:pPr>
        <w:ind w:firstLineChars="0" w:firstLine="0"/>
        <w:rPr>
          <w:rFonts w:ascii="华文行楷" w:eastAsia="华文行楷"/>
          <w:b/>
          <w:sz w:val="36"/>
          <w:szCs w:val="36"/>
          <w:bdr w:val="single" w:sz="4" w:space="0" w:color="auto"/>
        </w:rPr>
      </w:pPr>
      <w:r>
        <w:rPr>
          <w:rFonts w:ascii="华文行楷" w:eastAsia="华文行楷"/>
          <w:b/>
          <w:sz w:val="36"/>
          <w:szCs w:val="36"/>
          <w:bdr w:val="single" w:sz="4" w:space="0" w:color="auto"/>
        </w:rPr>
        <w:t>相关法规</w:t>
      </w:r>
    </w:p>
    <w:p w:rsidR="00293804" w:rsidRDefault="00293804" w:rsidP="005469CC">
      <w:pPr>
        <w:widowControl/>
        <w:shd w:val="clear" w:color="auto" w:fill="FFFFFF"/>
        <w:ind w:firstLine="480"/>
        <w:contextualSpacing w:val="0"/>
        <w:rPr>
          <w:rFonts w:ascii="楷体_GB2312" w:cs="宋体"/>
          <w:color w:val="333333"/>
          <w:kern w:val="0"/>
        </w:rPr>
      </w:pPr>
    </w:p>
    <w:p w:rsidR="008A1ED8" w:rsidRDefault="008A1ED8" w:rsidP="008A1ED8">
      <w:pPr>
        <w:pStyle w:val="1"/>
      </w:pPr>
      <w:bookmarkStart w:id="16" w:name="_Toc47431020"/>
      <w:r w:rsidRPr="008A1ED8">
        <w:rPr>
          <w:rFonts w:hint="eastAsia"/>
        </w:rPr>
        <w:t>住房和城乡建设部等部门</w:t>
      </w:r>
      <w:bookmarkEnd w:id="16"/>
    </w:p>
    <w:p w:rsidR="008A1ED8" w:rsidRPr="008A1ED8" w:rsidRDefault="008A1ED8" w:rsidP="008A1ED8">
      <w:pPr>
        <w:pStyle w:val="1"/>
        <w:numPr>
          <w:ilvl w:val="0"/>
          <w:numId w:val="0"/>
        </w:numPr>
        <w:rPr>
          <w:rStyle w:val="yanse"/>
        </w:rPr>
      </w:pPr>
      <w:bookmarkStart w:id="17" w:name="_Toc47431021"/>
      <w:r w:rsidRPr="008A1ED8">
        <w:rPr>
          <w:rStyle w:val="yanse"/>
          <w:rFonts w:hint="eastAsia"/>
        </w:rPr>
        <w:t>关于加强</w:t>
      </w:r>
      <w:proofErr w:type="gramStart"/>
      <w:r w:rsidRPr="008A1ED8">
        <w:rPr>
          <w:rStyle w:val="yanse"/>
          <w:rFonts w:hint="eastAsia"/>
        </w:rPr>
        <w:t>房屋网签</w:t>
      </w:r>
      <w:proofErr w:type="gramEnd"/>
      <w:r w:rsidRPr="008A1ED8">
        <w:rPr>
          <w:rStyle w:val="yanse"/>
          <w:rFonts w:hint="eastAsia"/>
        </w:rPr>
        <w:t>备案信息共享提升公共服务水平的通知</w:t>
      </w:r>
      <w:bookmarkEnd w:id="17"/>
    </w:p>
    <w:p w:rsidR="008A1ED8" w:rsidRPr="008A1ED8" w:rsidRDefault="008A1ED8" w:rsidP="008A1ED8">
      <w:pPr>
        <w:pStyle w:val="2"/>
        <w:spacing w:before="312" w:after="156"/>
      </w:pPr>
      <w:bookmarkStart w:id="18" w:name="_Toc47431022"/>
      <w:r w:rsidRPr="008A1ED8">
        <w:rPr>
          <w:rFonts w:hint="eastAsia"/>
        </w:rPr>
        <w:t>建房〔</w:t>
      </w:r>
      <w:r w:rsidRPr="008A1ED8">
        <w:rPr>
          <w:rFonts w:hint="eastAsia"/>
        </w:rPr>
        <w:t>2020</w:t>
      </w:r>
      <w:r w:rsidRPr="008A1ED8">
        <w:rPr>
          <w:rFonts w:hint="eastAsia"/>
        </w:rPr>
        <w:t>〕</w:t>
      </w:r>
      <w:r w:rsidRPr="008A1ED8">
        <w:rPr>
          <w:rFonts w:hint="eastAsia"/>
        </w:rPr>
        <w:t>61</w:t>
      </w:r>
      <w:r w:rsidRPr="008A1ED8">
        <w:rPr>
          <w:rFonts w:hint="eastAsia"/>
        </w:rPr>
        <w:t>号</w:t>
      </w:r>
      <w:r w:rsidRPr="008A1ED8">
        <w:rPr>
          <w:rFonts w:hint="eastAsia"/>
        </w:rPr>
        <w:t xml:space="preserve">        2020-7-2</w:t>
      </w:r>
      <w:bookmarkEnd w:id="18"/>
    </w:p>
    <w:p w:rsidR="008A1ED8" w:rsidRPr="000000B8" w:rsidRDefault="008A1ED8" w:rsidP="000000B8">
      <w:pPr>
        <w:pStyle w:val="a7"/>
        <w:shd w:val="clear" w:color="auto" w:fill="FFFFFF"/>
        <w:spacing w:before="0" w:beforeAutospacing="0" w:after="0" w:afterAutospacing="0" w:line="400" w:lineRule="exact"/>
        <w:ind w:firstLineChars="200" w:firstLine="480"/>
        <w:jc w:val="both"/>
        <w:rPr>
          <w:rFonts w:ascii="楷体_GB2312" w:eastAsia="楷体_GB2312" w:hAnsi="微软雅黑"/>
          <w:color w:val="333333"/>
        </w:rPr>
      </w:pPr>
      <w:r w:rsidRPr="000000B8">
        <w:rPr>
          <w:rFonts w:ascii="楷体_GB2312" w:eastAsia="楷体_GB2312" w:hAnsi="微软雅黑" w:hint="eastAsia"/>
          <w:color w:val="333333"/>
        </w:rPr>
        <w:t>各省、自治区、直辖市住房和城乡建设主管部门、高级人民法院、公安厅（局），新疆生产建设兵团住房和城乡建设局、公安局，新疆维吾尔自治区高级人民法院生产建设兵团分院，中国人民银行各分行、营业管理部、省会（首府）城市中心</w:t>
      </w:r>
      <w:r w:rsidRPr="000000B8">
        <w:rPr>
          <w:rFonts w:ascii="楷体_GB2312" w:eastAsia="楷体_GB2312" w:hAnsi="微软雅黑" w:hint="eastAsia"/>
          <w:color w:val="333333"/>
        </w:rPr>
        <w:lastRenderedPageBreak/>
        <w:t>支行、副省级城市中心支行，国家税务总局各省、自治区、直辖市和计划单列市税务局，国家税务</w:t>
      </w:r>
      <w:proofErr w:type="gramStart"/>
      <w:r w:rsidRPr="000000B8">
        <w:rPr>
          <w:rFonts w:ascii="楷体_GB2312" w:eastAsia="楷体_GB2312" w:hAnsi="微软雅黑" w:hint="eastAsia"/>
          <w:color w:val="333333"/>
        </w:rPr>
        <w:t>总局驻</w:t>
      </w:r>
      <w:proofErr w:type="gramEnd"/>
      <w:r w:rsidRPr="000000B8">
        <w:rPr>
          <w:rFonts w:ascii="楷体_GB2312" w:eastAsia="楷体_GB2312" w:hAnsi="微软雅黑" w:hint="eastAsia"/>
          <w:color w:val="333333"/>
        </w:rPr>
        <w:t>各地特派员办事处，</w:t>
      </w:r>
      <w:proofErr w:type="gramStart"/>
      <w:r w:rsidRPr="000000B8">
        <w:rPr>
          <w:rFonts w:ascii="楷体_GB2312" w:eastAsia="楷体_GB2312" w:hAnsi="微软雅黑" w:hint="eastAsia"/>
          <w:color w:val="333333"/>
        </w:rPr>
        <w:t>各银保</w:t>
      </w:r>
      <w:proofErr w:type="gramEnd"/>
      <w:r w:rsidRPr="000000B8">
        <w:rPr>
          <w:rFonts w:ascii="楷体_GB2312" w:eastAsia="楷体_GB2312" w:hAnsi="微软雅黑" w:hint="eastAsia"/>
          <w:color w:val="333333"/>
        </w:rPr>
        <w:t>监局，各政策性银行、大型银行、股份制银行，外资银行：</w:t>
      </w:r>
    </w:p>
    <w:p w:rsidR="008A1ED8" w:rsidRPr="000000B8" w:rsidRDefault="008A1ED8" w:rsidP="000000B8">
      <w:pPr>
        <w:pStyle w:val="a7"/>
        <w:shd w:val="clear" w:color="auto" w:fill="FFFFFF"/>
        <w:spacing w:before="0" w:beforeAutospacing="0" w:after="0" w:afterAutospacing="0" w:line="400" w:lineRule="exact"/>
        <w:ind w:firstLineChars="200" w:firstLine="480"/>
        <w:jc w:val="both"/>
        <w:rPr>
          <w:rFonts w:ascii="楷体_GB2312" w:eastAsia="楷体_GB2312" w:hAnsi="微软雅黑"/>
          <w:color w:val="333333"/>
        </w:rPr>
      </w:pPr>
      <w:r w:rsidRPr="000000B8">
        <w:rPr>
          <w:rFonts w:ascii="楷体_GB2312" w:eastAsia="楷体_GB2312" w:hAnsi="微软雅黑" w:hint="eastAsia"/>
          <w:color w:val="333333"/>
        </w:rPr>
        <w:t>为深化“放管服”改革，全面贯彻《优化营商环境条例》，落实经国务院同意印发的《住房城乡建设部关于进一步规范和加强房屋网签备案工作的指导意见》（建房〔2018〕128号）要求，进一步加强</w:t>
      </w:r>
      <w:proofErr w:type="gramStart"/>
      <w:r w:rsidRPr="000000B8">
        <w:rPr>
          <w:rFonts w:ascii="楷体_GB2312" w:eastAsia="楷体_GB2312" w:hAnsi="微软雅黑" w:hint="eastAsia"/>
          <w:color w:val="333333"/>
        </w:rPr>
        <w:t>房屋网签</w:t>
      </w:r>
      <w:proofErr w:type="gramEnd"/>
      <w:r w:rsidRPr="000000B8">
        <w:rPr>
          <w:rFonts w:ascii="楷体_GB2312" w:eastAsia="楷体_GB2312" w:hAnsi="微软雅黑" w:hint="eastAsia"/>
          <w:color w:val="333333"/>
        </w:rPr>
        <w:t>备案信息共享，提升公共服务水平，促进房地产市场平稳健康发展，现就有关事项通知如下。</w:t>
      </w:r>
    </w:p>
    <w:p w:rsidR="008A1ED8" w:rsidRPr="000000B8" w:rsidRDefault="008A1ED8" w:rsidP="000000B8">
      <w:pPr>
        <w:pStyle w:val="a7"/>
        <w:shd w:val="clear" w:color="auto" w:fill="FFFFFF"/>
        <w:spacing w:before="0" w:beforeAutospacing="0" w:after="0" w:afterAutospacing="0" w:line="400" w:lineRule="exact"/>
        <w:ind w:firstLineChars="200" w:firstLine="482"/>
        <w:jc w:val="both"/>
        <w:rPr>
          <w:rFonts w:ascii="楷体_GB2312" w:eastAsia="楷体_GB2312" w:hAnsi="微软雅黑"/>
          <w:b/>
          <w:color w:val="333333"/>
        </w:rPr>
      </w:pPr>
      <w:r w:rsidRPr="000000B8">
        <w:rPr>
          <w:rFonts w:ascii="楷体_GB2312" w:eastAsia="楷体_GB2312" w:hAnsi="微软雅黑" w:hint="eastAsia"/>
          <w:b/>
          <w:color w:val="333333"/>
        </w:rPr>
        <w:t>一、加快推进系统对接信息共享</w:t>
      </w:r>
    </w:p>
    <w:p w:rsidR="008A1ED8" w:rsidRPr="000000B8" w:rsidRDefault="008A1ED8" w:rsidP="000000B8">
      <w:pPr>
        <w:pStyle w:val="a7"/>
        <w:shd w:val="clear" w:color="auto" w:fill="FFFFFF"/>
        <w:spacing w:before="0" w:beforeAutospacing="0" w:after="0" w:afterAutospacing="0" w:line="400" w:lineRule="exact"/>
        <w:ind w:firstLineChars="200" w:firstLine="480"/>
        <w:jc w:val="both"/>
        <w:rPr>
          <w:rFonts w:ascii="楷体_GB2312" w:eastAsia="楷体_GB2312" w:hAnsi="微软雅黑"/>
          <w:color w:val="333333"/>
        </w:rPr>
      </w:pPr>
      <w:r w:rsidRPr="000000B8">
        <w:rPr>
          <w:rFonts w:ascii="楷体_GB2312" w:eastAsia="楷体_GB2312" w:hAnsi="微软雅黑" w:hint="eastAsia"/>
          <w:color w:val="333333"/>
        </w:rPr>
        <w:t>市、县住房和城乡建设部门要按照《住房和城乡建设部关于提升房屋网签备案服务效能的意见》（建房</w:t>
      </w:r>
      <w:proofErr w:type="gramStart"/>
      <w:r w:rsidRPr="000000B8">
        <w:rPr>
          <w:rFonts w:ascii="楷体_GB2312" w:eastAsia="楷体_GB2312" w:hAnsi="微软雅黑" w:hint="eastAsia"/>
          <w:color w:val="333333"/>
        </w:rPr>
        <w:t>规</w:t>
      </w:r>
      <w:proofErr w:type="gramEnd"/>
      <w:r w:rsidRPr="000000B8">
        <w:rPr>
          <w:rFonts w:ascii="楷体_GB2312" w:eastAsia="楷体_GB2312" w:hAnsi="微软雅黑" w:hint="eastAsia"/>
          <w:color w:val="333333"/>
        </w:rPr>
        <w:t>〔2020〕4号）、《住房和城乡建设部办公厅关于印发全国房屋网签备案业务数据标准的通知》（</w:t>
      </w:r>
      <w:proofErr w:type="gramStart"/>
      <w:r w:rsidRPr="000000B8">
        <w:rPr>
          <w:rFonts w:ascii="楷体_GB2312" w:eastAsia="楷体_GB2312" w:hAnsi="微软雅黑" w:hint="eastAsia"/>
          <w:color w:val="333333"/>
        </w:rPr>
        <w:t>建办房〔2020〕</w:t>
      </w:r>
      <w:proofErr w:type="gramEnd"/>
      <w:r w:rsidRPr="000000B8">
        <w:rPr>
          <w:rFonts w:ascii="楷体_GB2312" w:eastAsia="楷体_GB2312" w:hAnsi="微软雅黑" w:hint="eastAsia"/>
          <w:color w:val="333333"/>
        </w:rPr>
        <w:t>14号）要求，统一规范</w:t>
      </w:r>
      <w:proofErr w:type="gramStart"/>
      <w:r w:rsidRPr="000000B8">
        <w:rPr>
          <w:rFonts w:ascii="楷体_GB2312" w:eastAsia="楷体_GB2312" w:hAnsi="微软雅黑" w:hint="eastAsia"/>
          <w:color w:val="333333"/>
        </w:rPr>
        <w:t>房屋网签</w:t>
      </w:r>
      <w:proofErr w:type="gramEnd"/>
      <w:r w:rsidRPr="000000B8">
        <w:rPr>
          <w:rFonts w:ascii="楷体_GB2312" w:eastAsia="楷体_GB2312" w:hAnsi="微软雅黑" w:hint="eastAsia"/>
          <w:color w:val="333333"/>
        </w:rPr>
        <w:t>备案业务流程，夯实房屋信息基础数据库，优化升级</w:t>
      </w:r>
      <w:proofErr w:type="gramStart"/>
      <w:r w:rsidRPr="000000B8">
        <w:rPr>
          <w:rFonts w:ascii="楷体_GB2312" w:eastAsia="楷体_GB2312" w:hAnsi="微软雅黑" w:hint="eastAsia"/>
          <w:color w:val="333333"/>
        </w:rPr>
        <w:t>房屋网签</w:t>
      </w:r>
      <w:proofErr w:type="gramEnd"/>
      <w:r w:rsidRPr="000000B8">
        <w:rPr>
          <w:rFonts w:ascii="楷体_GB2312" w:eastAsia="楷体_GB2312" w:hAnsi="微软雅黑" w:hint="eastAsia"/>
          <w:color w:val="333333"/>
        </w:rPr>
        <w:t>备案信息系统。住房和城乡建设、金融、公积金、税务、公安、法院等部门和单位及银行业金融机构等，要积极推进</w:t>
      </w:r>
      <w:proofErr w:type="gramStart"/>
      <w:r w:rsidRPr="000000B8">
        <w:rPr>
          <w:rFonts w:ascii="楷体_GB2312" w:eastAsia="楷体_GB2312" w:hAnsi="微软雅黑" w:hint="eastAsia"/>
          <w:color w:val="333333"/>
        </w:rPr>
        <w:t>房屋网签</w:t>
      </w:r>
      <w:proofErr w:type="gramEnd"/>
      <w:r w:rsidRPr="000000B8">
        <w:rPr>
          <w:rFonts w:ascii="楷体_GB2312" w:eastAsia="楷体_GB2312" w:hAnsi="微软雅黑" w:hint="eastAsia"/>
          <w:color w:val="333333"/>
        </w:rPr>
        <w:t>备案系统与相关信息系统数据对接，通过网络专线、国家数据共享交换平台、全国一体化在线政务服务平台、延伸</w:t>
      </w:r>
      <w:proofErr w:type="gramStart"/>
      <w:r w:rsidRPr="000000B8">
        <w:rPr>
          <w:rFonts w:ascii="楷体_GB2312" w:eastAsia="楷体_GB2312" w:hAnsi="微软雅黑" w:hint="eastAsia"/>
          <w:color w:val="333333"/>
        </w:rPr>
        <w:t>房屋网签</w:t>
      </w:r>
      <w:proofErr w:type="gramEnd"/>
      <w:r w:rsidRPr="000000B8">
        <w:rPr>
          <w:rFonts w:ascii="楷体_GB2312" w:eastAsia="楷体_GB2312" w:hAnsi="微软雅黑" w:hint="eastAsia"/>
          <w:color w:val="333333"/>
        </w:rPr>
        <w:t>备案系统操作端口等方式共享</w:t>
      </w:r>
      <w:proofErr w:type="gramStart"/>
      <w:r w:rsidRPr="000000B8">
        <w:rPr>
          <w:rFonts w:ascii="楷体_GB2312" w:eastAsia="楷体_GB2312" w:hAnsi="微软雅黑" w:hint="eastAsia"/>
          <w:color w:val="333333"/>
        </w:rPr>
        <w:t>房屋网签</w:t>
      </w:r>
      <w:proofErr w:type="gramEnd"/>
      <w:r w:rsidRPr="000000B8">
        <w:rPr>
          <w:rFonts w:ascii="楷体_GB2312" w:eastAsia="楷体_GB2312" w:hAnsi="微软雅黑" w:hint="eastAsia"/>
          <w:color w:val="333333"/>
        </w:rPr>
        <w:t>备案数据，为相关单位和个人办理抵押贷款、纳税申报、住房公积金提取或者贷款、反洗钱、居住证和流动人口管理、司法案件执行等业务提供便捷服务。对能通过信息共享获取</w:t>
      </w:r>
      <w:proofErr w:type="gramStart"/>
      <w:r w:rsidRPr="000000B8">
        <w:rPr>
          <w:rFonts w:ascii="楷体_GB2312" w:eastAsia="楷体_GB2312" w:hAnsi="微软雅黑" w:hint="eastAsia"/>
          <w:color w:val="333333"/>
        </w:rPr>
        <w:t>房屋网签</w:t>
      </w:r>
      <w:proofErr w:type="gramEnd"/>
      <w:r w:rsidRPr="000000B8">
        <w:rPr>
          <w:rFonts w:ascii="楷体_GB2312" w:eastAsia="楷体_GB2312" w:hAnsi="微软雅黑" w:hint="eastAsia"/>
          <w:color w:val="333333"/>
        </w:rPr>
        <w:t>备案数据的，不再要求当事人提交纸质房屋买卖、抵押、租赁合同。</w:t>
      </w:r>
    </w:p>
    <w:p w:rsidR="008A1ED8" w:rsidRPr="000000B8" w:rsidRDefault="008A1ED8" w:rsidP="000000B8">
      <w:pPr>
        <w:pStyle w:val="a7"/>
        <w:shd w:val="clear" w:color="auto" w:fill="FFFFFF"/>
        <w:spacing w:before="0" w:beforeAutospacing="0" w:after="0" w:afterAutospacing="0" w:line="400" w:lineRule="exact"/>
        <w:ind w:firstLineChars="200" w:firstLine="482"/>
        <w:jc w:val="both"/>
        <w:rPr>
          <w:rFonts w:ascii="楷体_GB2312" w:eastAsia="楷体_GB2312" w:hAnsi="微软雅黑"/>
          <w:b/>
          <w:color w:val="333333"/>
        </w:rPr>
      </w:pPr>
      <w:r w:rsidRPr="000000B8">
        <w:rPr>
          <w:rFonts w:ascii="楷体_GB2312" w:eastAsia="楷体_GB2312" w:hAnsi="微软雅黑" w:hint="eastAsia"/>
          <w:b/>
          <w:color w:val="333333"/>
        </w:rPr>
        <w:t>二、优化住房商业贷款办理服务</w:t>
      </w:r>
    </w:p>
    <w:p w:rsidR="008A1ED8" w:rsidRPr="000000B8" w:rsidRDefault="008A1ED8" w:rsidP="000000B8">
      <w:pPr>
        <w:pStyle w:val="a7"/>
        <w:shd w:val="clear" w:color="auto" w:fill="FFFFFF"/>
        <w:spacing w:before="0" w:beforeAutospacing="0" w:after="0" w:afterAutospacing="0" w:line="400" w:lineRule="exact"/>
        <w:ind w:firstLineChars="200" w:firstLine="480"/>
        <w:jc w:val="both"/>
        <w:rPr>
          <w:rFonts w:ascii="楷体_GB2312" w:eastAsia="楷体_GB2312" w:hAnsi="微软雅黑"/>
          <w:color w:val="333333"/>
        </w:rPr>
      </w:pPr>
      <w:r w:rsidRPr="000000B8">
        <w:rPr>
          <w:rFonts w:ascii="楷体_GB2312" w:eastAsia="楷体_GB2312" w:hAnsi="微软雅黑" w:hint="eastAsia"/>
          <w:color w:val="333333"/>
        </w:rPr>
        <w:t>金融机构可通过</w:t>
      </w:r>
      <w:proofErr w:type="gramStart"/>
      <w:r w:rsidRPr="000000B8">
        <w:rPr>
          <w:rFonts w:ascii="楷体_GB2312" w:eastAsia="楷体_GB2312" w:hAnsi="微软雅黑" w:hint="eastAsia"/>
          <w:color w:val="333333"/>
        </w:rPr>
        <w:t>房屋网签</w:t>
      </w:r>
      <w:proofErr w:type="gramEnd"/>
      <w:r w:rsidRPr="000000B8">
        <w:rPr>
          <w:rFonts w:ascii="楷体_GB2312" w:eastAsia="楷体_GB2312" w:hAnsi="微软雅黑" w:hint="eastAsia"/>
          <w:color w:val="333333"/>
        </w:rPr>
        <w:t>备案系统实时查询新建商品房、</w:t>
      </w:r>
      <w:proofErr w:type="gramStart"/>
      <w:r w:rsidRPr="000000B8">
        <w:rPr>
          <w:rFonts w:ascii="楷体_GB2312" w:eastAsia="楷体_GB2312" w:hAnsi="微软雅黑" w:hint="eastAsia"/>
          <w:color w:val="333333"/>
        </w:rPr>
        <w:t>二手房网签备案</w:t>
      </w:r>
      <w:proofErr w:type="gramEnd"/>
      <w:r w:rsidRPr="000000B8">
        <w:rPr>
          <w:rFonts w:ascii="楷体_GB2312" w:eastAsia="楷体_GB2312" w:hAnsi="微软雅黑" w:hint="eastAsia"/>
          <w:color w:val="333333"/>
        </w:rPr>
        <w:t>合同及住房套数等信息。金融机构在办理个人住房贷款业务时，</w:t>
      </w:r>
      <w:proofErr w:type="gramStart"/>
      <w:r w:rsidRPr="000000B8">
        <w:rPr>
          <w:rFonts w:ascii="楷体_GB2312" w:eastAsia="楷体_GB2312" w:hAnsi="微软雅黑" w:hint="eastAsia"/>
          <w:color w:val="333333"/>
        </w:rPr>
        <w:t>以网签备案</w:t>
      </w:r>
      <w:proofErr w:type="gramEnd"/>
      <w:r w:rsidRPr="000000B8">
        <w:rPr>
          <w:rFonts w:ascii="楷体_GB2312" w:eastAsia="楷体_GB2312" w:hAnsi="微软雅黑" w:hint="eastAsia"/>
          <w:color w:val="333333"/>
        </w:rPr>
        <w:t>合同和住房套数查询结果作为审核依据，并以买卖</w:t>
      </w:r>
      <w:proofErr w:type="gramStart"/>
      <w:r w:rsidRPr="000000B8">
        <w:rPr>
          <w:rFonts w:ascii="楷体_GB2312" w:eastAsia="楷体_GB2312" w:hAnsi="微软雅黑" w:hint="eastAsia"/>
          <w:color w:val="333333"/>
        </w:rPr>
        <w:t>合同网签备案</w:t>
      </w:r>
      <w:proofErr w:type="gramEnd"/>
      <w:r w:rsidRPr="000000B8">
        <w:rPr>
          <w:rFonts w:ascii="楷体_GB2312" w:eastAsia="楷体_GB2312" w:hAnsi="微软雅黑" w:hint="eastAsia"/>
          <w:color w:val="333333"/>
        </w:rPr>
        <w:t>价款和房屋评估价的低值作为计算基数确定住房贷款额度。房屋抵押当事人应当将房屋抵押合同</w:t>
      </w:r>
      <w:proofErr w:type="gramStart"/>
      <w:r w:rsidRPr="000000B8">
        <w:rPr>
          <w:rFonts w:ascii="楷体_GB2312" w:eastAsia="楷体_GB2312" w:hAnsi="微软雅黑" w:hint="eastAsia"/>
          <w:color w:val="333333"/>
        </w:rPr>
        <w:t>通过网签备案</w:t>
      </w:r>
      <w:proofErr w:type="gramEnd"/>
      <w:r w:rsidRPr="000000B8">
        <w:rPr>
          <w:rFonts w:ascii="楷体_GB2312" w:eastAsia="楷体_GB2312" w:hAnsi="微软雅黑" w:hint="eastAsia"/>
          <w:color w:val="333333"/>
        </w:rPr>
        <w:t>系统进行备案，</w:t>
      </w:r>
      <w:proofErr w:type="gramStart"/>
      <w:r w:rsidRPr="000000B8">
        <w:rPr>
          <w:rFonts w:ascii="楷体_GB2312" w:eastAsia="楷体_GB2312" w:hAnsi="微软雅黑" w:hint="eastAsia"/>
          <w:color w:val="333333"/>
        </w:rPr>
        <w:t>经网签备案</w:t>
      </w:r>
      <w:proofErr w:type="gramEnd"/>
      <w:r w:rsidRPr="000000B8">
        <w:rPr>
          <w:rFonts w:ascii="楷体_GB2312" w:eastAsia="楷体_GB2312" w:hAnsi="微软雅黑" w:hint="eastAsia"/>
          <w:color w:val="333333"/>
        </w:rPr>
        <w:t>的房屋抵押合同，作为金融机构发放抵押贷款的依据之一。金融机构要依托</w:t>
      </w:r>
      <w:proofErr w:type="gramStart"/>
      <w:r w:rsidRPr="000000B8">
        <w:rPr>
          <w:rFonts w:ascii="楷体_GB2312" w:eastAsia="楷体_GB2312" w:hAnsi="微软雅黑" w:hint="eastAsia"/>
          <w:color w:val="333333"/>
        </w:rPr>
        <w:t>房屋网签信息</w:t>
      </w:r>
      <w:proofErr w:type="gramEnd"/>
      <w:r w:rsidRPr="000000B8">
        <w:rPr>
          <w:rFonts w:ascii="楷体_GB2312" w:eastAsia="楷体_GB2312" w:hAnsi="微软雅黑" w:hint="eastAsia"/>
          <w:color w:val="333333"/>
        </w:rPr>
        <w:t>共享机制，完善客户尽职调查工作，加强贷款审核管理，防范交易欺诈、骗取贷款等行为，在可疑交易监测分析中，及时</w:t>
      </w:r>
      <w:proofErr w:type="gramStart"/>
      <w:r w:rsidRPr="000000B8">
        <w:rPr>
          <w:rFonts w:ascii="楷体_GB2312" w:eastAsia="楷体_GB2312" w:hAnsi="微软雅黑" w:hint="eastAsia"/>
          <w:color w:val="333333"/>
        </w:rPr>
        <w:t>关注网签备案</w:t>
      </w:r>
      <w:proofErr w:type="gramEnd"/>
      <w:r w:rsidRPr="000000B8">
        <w:rPr>
          <w:rFonts w:ascii="楷体_GB2312" w:eastAsia="楷体_GB2312" w:hAnsi="微软雅黑" w:hint="eastAsia"/>
          <w:color w:val="333333"/>
        </w:rPr>
        <w:t>价款与房屋评估价、客户实际交易资金之间存在显著差异的异常情形，有效防范洗钱风险。</w:t>
      </w:r>
    </w:p>
    <w:p w:rsidR="008A1ED8" w:rsidRPr="000000B8" w:rsidRDefault="008A1ED8" w:rsidP="000000B8">
      <w:pPr>
        <w:pStyle w:val="a7"/>
        <w:shd w:val="clear" w:color="auto" w:fill="FFFFFF"/>
        <w:spacing w:before="0" w:beforeAutospacing="0" w:after="0" w:afterAutospacing="0" w:line="400" w:lineRule="exact"/>
        <w:ind w:firstLineChars="200" w:firstLine="482"/>
        <w:jc w:val="both"/>
        <w:rPr>
          <w:rFonts w:ascii="楷体_GB2312" w:eastAsia="楷体_GB2312" w:hAnsi="微软雅黑"/>
          <w:b/>
          <w:color w:val="333333"/>
        </w:rPr>
      </w:pPr>
      <w:r w:rsidRPr="000000B8">
        <w:rPr>
          <w:rFonts w:ascii="楷体_GB2312" w:eastAsia="楷体_GB2312" w:hAnsi="微软雅黑" w:hint="eastAsia"/>
          <w:b/>
          <w:color w:val="333333"/>
        </w:rPr>
        <w:t>三、完善住房公积金贷款和提取服务</w:t>
      </w:r>
    </w:p>
    <w:p w:rsidR="008A1ED8" w:rsidRPr="000000B8" w:rsidRDefault="008A1ED8" w:rsidP="000000B8">
      <w:pPr>
        <w:pStyle w:val="a7"/>
        <w:shd w:val="clear" w:color="auto" w:fill="FFFFFF"/>
        <w:spacing w:before="0" w:beforeAutospacing="0" w:after="0" w:afterAutospacing="0" w:line="400" w:lineRule="exact"/>
        <w:ind w:firstLineChars="200" w:firstLine="480"/>
        <w:jc w:val="both"/>
        <w:rPr>
          <w:rFonts w:ascii="楷体_GB2312" w:eastAsia="楷体_GB2312" w:hAnsi="微软雅黑"/>
          <w:color w:val="333333"/>
        </w:rPr>
      </w:pPr>
      <w:r w:rsidRPr="000000B8">
        <w:rPr>
          <w:rFonts w:ascii="楷体_GB2312" w:eastAsia="楷体_GB2312" w:hAnsi="微软雅黑" w:hint="eastAsia"/>
          <w:color w:val="333333"/>
        </w:rPr>
        <w:lastRenderedPageBreak/>
        <w:t>住房公积金管理中心及受托银行办理住房公积金贷款或者按实际租房金额提取住房公积金的，应当以共享</w:t>
      </w:r>
      <w:proofErr w:type="gramStart"/>
      <w:r w:rsidRPr="000000B8">
        <w:rPr>
          <w:rFonts w:ascii="楷体_GB2312" w:eastAsia="楷体_GB2312" w:hAnsi="微软雅黑" w:hint="eastAsia"/>
          <w:color w:val="333333"/>
        </w:rPr>
        <w:t>的网签备案</w:t>
      </w:r>
      <w:proofErr w:type="gramEnd"/>
      <w:r w:rsidRPr="000000B8">
        <w:rPr>
          <w:rFonts w:ascii="楷体_GB2312" w:eastAsia="楷体_GB2312" w:hAnsi="微软雅黑" w:hint="eastAsia"/>
          <w:color w:val="333333"/>
        </w:rPr>
        <w:t>合同为依据，并以买卖</w:t>
      </w:r>
      <w:proofErr w:type="gramStart"/>
      <w:r w:rsidRPr="000000B8">
        <w:rPr>
          <w:rFonts w:ascii="楷体_GB2312" w:eastAsia="楷体_GB2312" w:hAnsi="微软雅黑" w:hint="eastAsia"/>
          <w:color w:val="333333"/>
        </w:rPr>
        <w:t>合同网签备案</w:t>
      </w:r>
      <w:proofErr w:type="gramEnd"/>
      <w:r w:rsidRPr="000000B8">
        <w:rPr>
          <w:rFonts w:ascii="楷体_GB2312" w:eastAsia="楷体_GB2312" w:hAnsi="微软雅黑" w:hint="eastAsia"/>
          <w:color w:val="333333"/>
        </w:rPr>
        <w:t>价款和房屋评估价的低值作为计算基数确定住房贷款额度；以</w:t>
      </w:r>
      <w:proofErr w:type="gramStart"/>
      <w:r w:rsidRPr="000000B8">
        <w:rPr>
          <w:rFonts w:ascii="楷体_GB2312" w:eastAsia="楷体_GB2312" w:hAnsi="微软雅黑" w:hint="eastAsia"/>
          <w:color w:val="333333"/>
        </w:rPr>
        <w:t>租赁合同网签备案</w:t>
      </w:r>
      <w:proofErr w:type="gramEnd"/>
      <w:r w:rsidRPr="000000B8">
        <w:rPr>
          <w:rFonts w:ascii="楷体_GB2312" w:eastAsia="楷体_GB2312" w:hAnsi="微软雅黑" w:hint="eastAsia"/>
          <w:color w:val="333333"/>
        </w:rPr>
        <w:t>价款、房屋租赁税票金额、市场租金价格水平等作为依据，综合确定住房公积金提取金额。住房公积金管理中心及受托银行签订的住房公积金贷款房屋抵押合同信息，应实时共享至</w:t>
      </w:r>
      <w:proofErr w:type="gramStart"/>
      <w:r w:rsidRPr="000000B8">
        <w:rPr>
          <w:rFonts w:ascii="楷体_GB2312" w:eastAsia="楷体_GB2312" w:hAnsi="微软雅黑" w:hint="eastAsia"/>
          <w:color w:val="333333"/>
        </w:rPr>
        <w:t>房屋网签</w:t>
      </w:r>
      <w:proofErr w:type="gramEnd"/>
      <w:r w:rsidRPr="000000B8">
        <w:rPr>
          <w:rFonts w:ascii="楷体_GB2312" w:eastAsia="楷体_GB2312" w:hAnsi="微软雅黑" w:hint="eastAsia"/>
          <w:color w:val="333333"/>
        </w:rPr>
        <w:t>备案系统。办理异地提取住房公积金的，房屋所在地住房和城乡建设部门要积极配合查询</w:t>
      </w:r>
      <w:proofErr w:type="gramStart"/>
      <w:r w:rsidRPr="000000B8">
        <w:rPr>
          <w:rFonts w:ascii="楷体_GB2312" w:eastAsia="楷体_GB2312" w:hAnsi="微软雅黑" w:hint="eastAsia"/>
          <w:color w:val="333333"/>
        </w:rPr>
        <w:t>房屋网签</w:t>
      </w:r>
      <w:proofErr w:type="gramEnd"/>
      <w:r w:rsidRPr="000000B8">
        <w:rPr>
          <w:rFonts w:ascii="楷体_GB2312" w:eastAsia="楷体_GB2312" w:hAnsi="微软雅黑" w:hint="eastAsia"/>
          <w:color w:val="333333"/>
        </w:rPr>
        <w:t>备案信息。</w:t>
      </w:r>
    </w:p>
    <w:p w:rsidR="008A1ED8" w:rsidRPr="000000B8" w:rsidRDefault="008A1ED8" w:rsidP="000000B8">
      <w:pPr>
        <w:pStyle w:val="a7"/>
        <w:shd w:val="clear" w:color="auto" w:fill="FFFFFF"/>
        <w:spacing w:before="0" w:beforeAutospacing="0" w:after="0" w:afterAutospacing="0" w:line="400" w:lineRule="exact"/>
        <w:ind w:firstLineChars="200" w:firstLine="482"/>
        <w:jc w:val="both"/>
        <w:rPr>
          <w:rFonts w:ascii="楷体_GB2312" w:eastAsia="楷体_GB2312" w:hAnsi="微软雅黑"/>
          <w:b/>
          <w:color w:val="333333"/>
        </w:rPr>
      </w:pPr>
      <w:r w:rsidRPr="000000B8">
        <w:rPr>
          <w:rFonts w:ascii="楷体_GB2312" w:eastAsia="楷体_GB2312" w:hAnsi="微软雅黑" w:hint="eastAsia"/>
          <w:b/>
          <w:color w:val="333333"/>
        </w:rPr>
        <w:t>四、优化房屋交易纳税申报服务</w:t>
      </w:r>
    </w:p>
    <w:p w:rsidR="008A1ED8" w:rsidRPr="000000B8" w:rsidRDefault="008A1ED8" w:rsidP="000000B8">
      <w:pPr>
        <w:pStyle w:val="a7"/>
        <w:shd w:val="clear" w:color="auto" w:fill="FFFFFF"/>
        <w:spacing w:before="0" w:beforeAutospacing="0" w:after="0" w:afterAutospacing="0" w:line="400" w:lineRule="exact"/>
        <w:ind w:firstLineChars="200" w:firstLine="480"/>
        <w:jc w:val="both"/>
        <w:rPr>
          <w:rFonts w:ascii="楷体_GB2312" w:eastAsia="楷体_GB2312" w:hAnsi="微软雅黑"/>
          <w:color w:val="333333"/>
        </w:rPr>
      </w:pPr>
      <w:r w:rsidRPr="000000B8">
        <w:rPr>
          <w:rFonts w:ascii="楷体_GB2312" w:eastAsia="楷体_GB2312" w:hAnsi="微软雅黑" w:hint="eastAsia"/>
          <w:color w:val="333333"/>
        </w:rPr>
        <w:t>住房和城乡建设部门要及时向税务部门共享房屋买卖</w:t>
      </w:r>
      <w:proofErr w:type="gramStart"/>
      <w:r w:rsidRPr="000000B8">
        <w:rPr>
          <w:rFonts w:ascii="楷体_GB2312" w:eastAsia="楷体_GB2312" w:hAnsi="微软雅黑" w:hint="eastAsia"/>
          <w:color w:val="333333"/>
        </w:rPr>
        <w:t>合同网签备案</w:t>
      </w:r>
      <w:proofErr w:type="gramEnd"/>
      <w:r w:rsidRPr="000000B8">
        <w:rPr>
          <w:rFonts w:ascii="楷体_GB2312" w:eastAsia="楷体_GB2312" w:hAnsi="微软雅黑" w:hint="eastAsia"/>
          <w:color w:val="333333"/>
        </w:rPr>
        <w:t>信息，争取2020年底前实现两</w:t>
      </w:r>
      <w:proofErr w:type="gramStart"/>
      <w:r w:rsidRPr="000000B8">
        <w:rPr>
          <w:rFonts w:ascii="楷体_GB2312" w:eastAsia="楷体_GB2312" w:hAnsi="微软雅黑" w:hint="eastAsia"/>
          <w:color w:val="333333"/>
        </w:rPr>
        <w:t>部门网签信息</w:t>
      </w:r>
      <w:proofErr w:type="gramEnd"/>
      <w:r w:rsidRPr="000000B8">
        <w:rPr>
          <w:rFonts w:ascii="楷体_GB2312" w:eastAsia="楷体_GB2312" w:hAnsi="微软雅黑" w:hint="eastAsia"/>
          <w:color w:val="333333"/>
        </w:rPr>
        <w:t>实时共享。税务机关要充分利用</w:t>
      </w:r>
      <w:proofErr w:type="gramStart"/>
      <w:r w:rsidRPr="000000B8">
        <w:rPr>
          <w:rFonts w:ascii="楷体_GB2312" w:eastAsia="楷体_GB2312" w:hAnsi="微软雅黑" w:hint="eastAsia"/>
          <w:color w:val="333333"/>
        </w:rPr>
        <w:t>房屋网签</w:t>
      </w:r>
      <w:proofErr w:type="gramEnd"/>
      <w:r w:rsidRPr="000000B8">
        <w:rPr>
          <w:rFonts w:ascii="楷体_GB2312" w:eastAsia="楷体_GB2312" w:hAnsi="微软雅黑" w:hint="eastAsia"/>
          <w:color w:val="333333"/>
        </w:rPr>
        <w:t>备案信息，加快实现房屋交易纳税申报“无纸化”“免填单”。纳税人办理房屋交易纳税申报业务时，税务机关可通过</w:t>
      </w:r>
      <w:proofErr w:type="gramStart"/>
      <w:r w:rsidRPr="000000B8">
        <w:rPr>
          <w:rFonts w:ascii="楷体_GB2312" w:eastAsia="楷体_GB2312" w:hAnsi="微软雅黑" w:hint="eastAsia"/>
          <w:color w:val="333333"/>
        </w:rPr>
        <w:t>房屋网签</w:t>
      </w:r>
      <w:proofErr w:type="gramEnd"/>
      <w:r w:rsidRPr="000000B8">
        <w:rPr>
          <w:rFonts w:ascii="楷体_GB2312" w:eastAsia="楷体_GB2312" w:hAnsi="微软雅黑" w:hint="eastAsia"/>
          <w:color w:val="333333"/>
        </w:rPr>
        <w:t>备案系统获取房屋买卖合同信息的，不再要求纳税人提供房屋买卖合同原件或复印件。</w:t>
      </w:r>
    </w:p>
    <w:p w:rsidR="008A1ED8" w:rsidRPr="000000B8" w:rsidRDefault="008A1ED8" w:rsidP="000000B8">
      <w:pPr>
        <w:pStyle w:val="a7"/>
        <w:shd w:val="clear" w:color="auto" w:fill="FFFFFF"/>
        <w:spacing w:before="0" w:beforeAutospacing="0" w:after="0" w:afterAutospacing="0" w:line="400" w:lineRule="exact"/>
        <w:ind w:firstLineChars="200" w:firstLine="482"/>
        <w:jc w:val="both"/>
        <w:rPr>
          <w:rFonts w:ascii="楷体_GB2312" w:eastAsia="楷体_GB2312" w:hAnsi="微软雅黑"/>
          <w:b/>
          <w:color w:val="333333"/>
        </w:rPr>
      </w:pPr>
      <w:r w:rsidRPr="000000B8">
        <w:rPr>
          <w:rFonts w:ascii="楷体_GB2312" w:eastAsia="楷体_GB2312" w:hAnsi="微软雅黑" w:hint="eastAsia"/>
          <w:b/>
          <w:color w:val="333333"/>
        </w:rPr>
        <w:t>五、提升流动人口管理服务水平</w:t>
      </w:r>
    </w:p>
    <w:p w:rsidR="008A1ED8" w:rsidRPr="000000B8" w:rsidRDefault="008A1ED8" w:rsidP="000000B8">
      <w:pPr>
        <w:pStyle w:val="a7"/>
        <w:shd w:val="clear" w:color="auto" w:fill="FFFFFF"/>
        <w:spacing w:before="0" w:beforeAutospacing="0" w:after="0" w:afterAutospacing="0" w:line="400" w:lineRule="exact"/>
        <w:ind w:firstLineChars="200" w:firstLine="480"/>
        <w:jc w:val="both"/>
        <w:rPr>
          <w:rFonts w:ascii="楷体_GB2312" w:eastAsia="楷体_GB2312" w:hAnsi="微软雅黑"/>
          <w:color w:val="333333"/>
        </w:rPr>
      </w:pPr>
      <w:r w:rsidRPr="000000B8">
        <w:rPr>
          <w:rFonts w:ascii="楷体_GB2312" w:eastAsia="楷体_GB2312" w:hAnsi="微软雅黑" w:hint="eastAsia"/>
          <w:color w:val="333333"/>
        </w:rPr>
        <w:t>公民以合法稳定住所为由申领居住证，公安机关可通过</w:t>
      </w:r>
      <w:proofErr w:type="gramStart"/>
      <w:r w:rsidRPr="000000B8">
        <w:rPr>
          <w:rFonts w:ascii="楷体_GB2312" w:eastAsia="楷体_GB2312" w:hAnsi="微软雅黑" w:hint="eastAsia"/>
          <w:color w:val="333333"/>
        </w:rPr>
        <w:t>房屋网签</w:t>
      </w:r>
      <w:proofErr w:type="gramEnd"/>
      <w:r w:rsidRPr="000000B8">
        <w:rPr>
          <w:rFonts w:ascii="楷体_GB2312" w:eastAsia="楷体_GB2312" w:hAnsi="微软雅黑" w:hint="eastAsia"/>
          <w:color w:val="333333"/>
        </w:rPr>
        <w:t>备案系统查询并获取房屋租赁合同、房屋买卖合同相关信息的，不再要求提供相关合同原件或者复印件。市、县住房和城乡建设部门和公安机关要积极共享房屋租赁信息，大力推行“以房管人、人房共管”，提高流动人口居住登记和人户一致率，实现流动人口管理和租赁房屋管理有机结合、相互促进。</w:t>
      </w:r>
    </w:p>
    <w:p w:rsidR="008A1ED8" w:rsidRPr="000000B8" w:rsidRDefault="008A1ED8" w:rsidP="000000B8">
      <w:pPr>
        <w:pStyle w:val="a7"/>
        <w:shd w:val="clear" w:color="auto" w:fill="FFFFFF"/>
        <w:spacing w:before="0" w:beforeAutospacing="0" w:after="0" w:afterAutospacing="0" w:line="400" w:lineRule="exact"/>
        <w:ind w:firstLineChars="200" w:firstLine="482"/>
        <w:jc w:val="both"/>
        <w:rPr>
          <w:rFonts w:ascii="楷体_GB2312" w:eastAsia="楷体_GB2312" w:hAnsi="微软雅黑"/>
          <w:b/>
          <w:color w:val="333333"/>
        </w:rPr>
      </w:pPr>
      <w:r w:rsidRPr="000000B8">
        <w:rPr>
          <w:rFonts w:ascii="楷体_GB2312" w:eastAsia="楷体_GB2312" w:hAnsi="微软雅黑" w:hint="eastAsia"/>
          <w:b/>
          <w:color w:val="333333"/>
        </w:rPr>
        <w:t>六、提高司法案件执行效率</w:t>
      </w:r>
    </w:p>
    <w:p w:rsidR="008A1ED8" w:rsidRPr="000000B8" w:rsidRDefault="008A1ED8" w:rsidP="000000B8">
      <w:pPr>
        <w:pStyle w:val="a7"/>
        <w:shd w:val="clear" w:color="auto" w:fill="FFFFFF"/>
        <w:spacing w:before="0" w:beforeAutospacing="0" w:after="0" w:afterAutospacing="0" w:line="400" w:lineRule="exact"/>
        <w:ind w:firstLineChars="200" w:firstLine="480"/>
        <w:jc w:val="both"/>
        <w:rPr>
          <w:rFonts w:ascii="楷体_GB2312" w:eastAsia="楷体_GB2312" w:hAnsi="微软雅黑"/>
          <w:color w:val="333333"/>
        </w:rPr>
      </w:pPr>
      <w:r w:rsidRPr="000000B8">
        <w:rPr>
          <w:rFonts w:ascii="楷体_GB2312" w:eastAsia="楷体_GB2312" w:hAnsi="微软雅黑" w:hint="eastAsia"/>
          <w:color w:val="333333"/>
        </w:rPr>
        <w:t>市、县住房和城乡建设部门与人民法院积极对接业务信息系统，实时共享</w:t>
      </w:r>
      <w:proofErr w:type="gramStart"/>
      <w:r w:rsidRPr="000000B8">
        <w:rPr>
          <w:rFonts w:ascii="楷体_GB2312" w:eastAsia="楷体_GB2312" w:hAnsi="微软雅黑" w:hint="eastAsia"/>
          <w:color w:val="333333"/>
        </w:rPr>
        <w:t>房屋网签</w:t>
      </w:r>
      <w:proofErr w:type="gramEnd"/>
      <w:r w:rsidRPr="000000B8">
        <w:rPr>
          <w:rFonts w:ascii="楷体_GB2312" w:eastAsia="楷体_GB2312" w:hAnsi="微软雅黑" w:hint="eastAsia"/>
          <w:color w:val="333333"/>
        </w:rPr>
        <w:t>备案、失信被执行人名单、房屋查封等信息，逐步推进住房和城乡建设部、最高人民法院实现信息共享。人民法院办理执行案件时，可以通过</w:t>
      </w:r>
      <w:proofErr w:type="gramStart"/>
      <w:r w:rsidRPr="000000B8">
        <w:rPr>
          <w:rFonts w:ascii="楷体_GB2312" w:eastAsia="楷体_GB2312" w:hAnsi="微软雅黑" w:hint="eastAsia"/>
          <w:color w:val="333333"/>
        </w:rPr>
        <w:t>房屋网签</w:t>
      </w:r>
      <w:proofErr w:type="gramEnd"/>
      <w:r w:rsidRPr="000000B8">
        <w:rPr>
          <w:rFonts w:ascii="楷体_GB2312" w:eastAsia="楷体_GB2312" w:hAnsi="微软雅黑" w:hint="eastAsia"/>
          <w:color w:val="333333"/>
        </w:rPr>
        <w:t>备案系统实时查询相关信息，为执行程序依法确认涉案房屋买卖、租赁信息和被执行人信息等提供便利。住房和城乡建设部门对纳入失信被执行人名单的买受人，通过</w:t>
      </w:r>
      <w:proofErr w:type="gramStart"/>
      <w:r w:rsidRPr="000000B8">
        <w:rPr>
          <w:rFonts w:ascii="楷体_GB2312" w:eastAsia="楷体_GB2312" w:hAnsi="微软雅黑" w:hint="eastAsia"/>
          <w:color w:val="333333"/>
        </w:rPr>
        <w:t>房屋网签</w:t>
      </w:r>
      <w:proofErr w:type="gramEnd"/>
      <w:r w:rsidRPr="000000B8">
        <w:rPr>
          <w:rFonts w:ascii="楷体_GB2312" w:eastAsia="楷体_GB2312" w:hAnsi="微软雅黑" w:hint="eastAsia"/>
          <w:color w:val="333333"/>
        </w:rPr>
        <w:t>备案系统自动不予</w:t>
      </w:r>
      <w:proofErr w:type="gramStart"/>
      <w:r w:rsidRPr="000000B8">
        <w:rPr>
          <w:rFonts w:ascii="楷体_GB2312" w:eastAsia="楷体_GB2312" w:hAnsi="微软雅黑" w:hint="eastAsia"/>
          <w:color w:val="333333"/>
        </w:rPr>
        <w:t>办理网签备案</w:t>
      </w:r>
      <w:proofErr w:type="gramEnd"/>
      <w:r w:rsidRPr="000000B8">
        <w:rPr>
          <w:rFonts w:ascii="楷体_GB2312" w:eastAsia="楷体_GB2312" w:hAnsi="微软雅黑" w:hint="eastAsia"/>
          <w:color w:val="333333"/>
        </w:rPr>
        <w:t>。</w:t>
      </w:r>
    </w:p>
    <w:p w:rsidR="008A1ED8" w:rsidRPr="000000B8" w:rsidRDefault="008A1ED8" w:rsidP="000000B8">
      <w:pPr>
        <w:pStyle w:val="a7"/>
        <w:shd w:val="clear" w:color="auto" w:fill="FFFFFF"/>
        <w:spacing w:before="0" w:beforeAutospacing="0" w:after="0" w:afterAutospacing="0" w:line="400" w:lineRule="exact"/>
        <w:ind w:firstLineChars="200" w:firstLine="482"/>
        <w:jc w:val="both"/>
        <w:rPr>
          <w:rFonts w:ascii="楷体_GB2312" w:eastAsia="楷体_GB2312" w:hAnsi="微软雅黑"/>
          <w:b/>
          <w:color w:val="333333"/>
        </w:rPr>
      </w:pPr>
      <w:r w:rsidRPr="000000B8">
        <w:rPr>
          <w:rFonts w:ascii="楷体_GB2312" w:eastAsia="楷体_GB2312" w:hAnsi="微软雅黑" w:hint="eastAsia"/>
          <w:b/>
          <w:color w:val="333333"/>
        </w:rPr>
        <w:t>七、全面提高房屋</w:t>
      </w:r>
      <w:proofErr w:type="gramStart"/>
      <w:r w:rsidRPr="000000B8">
        <w:rPr>
          <w:rFonts w:ascii="楷体_GB2312" w:eastAsia="楷体_GB2312" w:hAnsi="微软雅黑" w:hint="eastAsia"/>
          <w:b/>
          <w:color w:val="333333"/>
        </w:rPr>
        <w:t>交易网签数据质量</w:t>
      </w:r>
      <w:proofErr w:type="gramEnd"/>
    </w:p>
    <w:p w:rsidR="008A1ED8" w:rsidRPr="000000B8" w:rsidRDefault="008A1ED8" w:rsidP="000000B8">
      <w:pPr>
        <w:pStyle w:val="a7"/>
        <w:shd w:val="clear" w:color="auto" w:fill="FFFFFF"/>
        <w:spacing w:before="0" w:beforeAutospacing="0" w:after="0" w:afterAutospacing="0" w:line="400" w:lineRule="exact"/>
        <w:ind w:firstLineChars="200" w:firstLine="480"/>
        <w:jc w:val="both"/>
        <w:rPr>
          <w:rFonts w:ascii="楷体_GB2312" w:eastAsia="楷体_GB2312" w:hAnsi="微软雅黑"/>
          <w:color w:val="333333"/>
        </w:rPr>
      </w:pPr>
      <w:r w:rsidRPr="000000B8">
        <w:rPr>
          <w:rFonts w:ascii="楷体_GB2312" w:eastAsia="楷体_GB2312" w:hAnsi="微软雅黑" w:hint="eastAsia"/>
          <w:color w:val="333333"/>
        </w:rPr>
        <w:t>按照建立房地产市场平稳健康发展长效机制、落实城市主体责任制的部署和要求，城市住房和城乡建设部门要加快推进市、县</w:t>
      </w:r>
      <w:proofErr w:type="gramStart"/>
      <w:r w:rsidRPr="000000B8">
        <w:rPr>
          <w:rFonts w:ascii="楷体_GB2312" w:eastAsia="楷体_GB2312" w:hAnsi="微软雅黑" w:hint="eastAsia"/>
          <w:color w:val="333333"/>
        </w:rPr>
        <w:t>房屋网签</w:t>
      </w:r>
      <w:proofErr w:type="gramEnd"/>
      <w:r w:rsidRPr="000000B8">
        <w:rPr>
          <w:rFonts w:ascii="楷体_GB2312" w:eastAsia="楷体_GB2312" w:hAnsi="微软雅黑" w:hint="eastAsia"/>
          <w:color w:val="333333"/>
        </w:rPr>
        <w:t>备案系统联网，加强城市房地产市场运行情况监测，为房地产市场调控提供数据支撑。已经接入全国</w:t>
      </w:r>
      <w:r w:rsidRPr="000000B8">
        <w:rPr>
          <w:rFonts w:ascii="楷体_GB2312" w:eastAsia="楷体_GB2312" w:hAnsi="微软雅黑" w:hint="eastAsia"/>
          <w:color w:val="333333"/>
        </w:rPr>
        <w:lastRenderedPageBreak/>
        <w:t>房地产市场监测系统的城市，要按照“及时、准确、全覆盖”的要求上传房屋交易数据，实现新建商品房、存量房</w:t>
      </w:r>
      <w:proofErr w:type="gramStart"/>
      <w:r w:rsidRPr="000000B8">
        <w:rPr>
          <w:rFonts w:ascii="楷体_GB2312" w:eastAsia="楷体_GB2312" w:hAnsi="微软雅黑" w:hint="eastAsia"/>
          <w:color w:val="333333"/>
        </w:rPr>
        <w:t>交易网签备案</w:t>
      </w:r>
      <w:proofErr w:type="gramEnd"/>
      <w:r w:rsidRPr="000000B8">
        <w:rPr>
          <w:rFonts w:ascii="楷体_GB2312" w:eastAsia="楷体_GB2312" w:hAnsi="微软雅黑" w:hint="eastAsia"/>
          <w:color w:val="333333"/>
        </w:rPr>
        <w:t>全覆盖。对因房屋交易、登记管理体制不清以及</w:t>
      </w:r>
      <w:proofErr w:type="gramStart"/>
      <w:r w:rsidRPr="000000B8">
        <w:rPr>
          <w:rFonts w:ascii="楷体_GB2312" w:eastAsia="楷体_GB2312" w:hAnsi="微软雅黑" w:hint="eastAsia"/>
          <w:color w:val="333333"/>
        </w:rPr>
        <w:t>房屋网签</w:t>
      </w:r>
      <w:proofErr w:type="gramEnd"/>
      <w:r w:rsidRPr="000000B8">
        <w:rPr>
          <w:rFonts w:ascii="楷体_GB2312" w:eastAsia="楷体_GB2312" w:hAnsi="微软雅黑" w:hint="eastAsia"/>
          <w:color w:val="333333"/>
        </w:rPr>
        <w:t>备案系统调整等，可能造成房屋交易</w:t>
      </w:r>
      <w:proofErr w:type="gramStart"/>
      <w:r w:rsidRPr="000000B8">
        <w:rPr>
          <w:rFonts w:ascii="楷体_GB2312" w:eastAsia="楷体_GB2312" w:hAnsi="微软雅黑" w:hint="eastAsia"/>
          <w:color w:val="333333"/>
        </w:rPr>
        <w:t>网签数据</w:t>
      </w:r>
      <w:proofErr w:type="gramEnd"/>
      <w:r w:rsidRPr="000000B8">
        <w:rPr>
          <w:rFonts w:ascii="楷体_GB2312" w:eastAsia="楷体_GB2312" w:hAnsi="微软雅黑" w:hint="eastAsia"/>
          <w:color w:val="333333"/>
        </w:rPr>
        <w:t>覆盖不全面、上传不及时，以及房地产市场监管不力等问题的，城市住房和城乡建设部门要及时向城市人民政府反映，同时向省级住房和城乡建设部门报告，确保不对房地产市场调控和监管产生不利影响。市、县住房和城乡建设部门要切实履行房屋交易管理和房地产中介市场监管职责，按照建房</w:t>
      </w:r>
      <w:proofErr w:type="gramStart"/>
      <w:r w:rsidRPr="000000B8">
        <w:rPr>
          <w:rFonts w:ascii="楷体_GB2312" w:eastAsia="楷体_GB2312" w:hAnsi="微软雅黑" w:hint="eastAsia"/>
          <w:color w:val="333333"/>
        </w:rPr>
        <w:t>规</w:t>
      </w:r>
      <w:proofErr w:type="gramEnd"/>
      <w:r w:rsidRPr="000000B8">
        <w:rPr>
          <w:rFonts w:ascii="楷体_GB2312" w:eastAsia="楷体_GB2312" w:hAnsi="微软雅黑" w:hint="eastAsia"/>
          <w:color w:val="333333"/>
        </w:rPr>
        <w:t>〔2020〕4号文件要求，</w:t>
      </w:r>
      <w:proofErr w:type="gramStart"/>
      <w:r w:rsidRPr="000000B8">
        <w:rPr>
          <w:rFonts w:ascii="楷体_GB2312" w:eastAsia="楷体_GB2312" w:hAnsi="微软雅黑" w:hint="eastAsia"/>
          <w:color w:val="333333"/>
        </w:rPr>
        <w:t>将网签备案</w:t>
      </w:r>
      <w:proofErr w:type="gramEnd"/>
      <w:r w:rsidRPr="000000B8">
        <w:rPr>
          <w:rFonts w:ascii="楷体_GB2312" w:eastAsia="楷体_GB2312" w:hAnsi="微软雅黑" w:hint="eastAsia"/>
          <w:color w:val="333333"/>
        </w:rPr>
        <w:t>端口延伸至房地产开发企业和房地产经纪机构，确保在签订房屋交易合同时即完成备案上</w:t>
      </w:r>
      <w:proofErr w:type="gramStart"/>
      <w:r w:rsidRPr="000000B8">
        <w:rPr>
          <w:rFonts w:ascii="楷体_GB2312" w:eastAsia="楷体_GB2312" w:hAnsi="微软雅黑" w:hint="eastAsia"/>
          <w:color w:val="333333"/>
        </w:rPr>
        <w:t>传交易</w:t>
      </w:r>
      <w:proofErr w:type="gramEnd"/>
      <w:r w:rsidRPr="000000B8">
        <w:rPr>
          <w:rFonts w:ascii="楷体_GB2312" w:eastAsia="楷体_GB2312" w:hAnsi="微软雅黑" w:hint="eastAsia"/>
          <w:color w:val="333333"/>
        </w:rPr>
        <w:t>数据。优化窗口服务，做好</w:t>
      </w:r>
      <w:proofErr w:type="gramStart"/>
      <w:r w:rsidRPr="000000B8">
        <w:rPr>
          <w:rFonts w:ascii="楷体_GB2312" w:eastAsia="楷体_GB2312" w:hAnsi="微软雅黑" w:hint="eastAsia"/>
          <w:color w:val="333333"/>
        </w:rPr>
        <w:t>房屋网签</w:t>
      </w:r>
      <w:proofErr w:type="gramEnd"/>
      <w:r w:rsidRPr="000000B8">
        <w:rPr>
          <w:rFonts w:ascii="楷体_GB2312" w:eastAsia="楷体_GB2312" w:hAnsi="微软雅黑" w:hint="eastAsia"/>
          <w:color w:val="333333"/>
        </w:rPr>
        <w:t>备案“一窗受理”，积极与全国一体化在线政务服务平台对接，逐步实现政务服务“一网通办”、异地可办。</w:t>
      </w:r>
    </w:p>
    <w:p w:rsidR="008A1ED8" w:rsidRPr="000000B8" w:rsidRDefault="008A1ED8" w:rsidP="000000B8">
      <w:pPr>
        <w:pStyle w:val="a7"/>
        <w:shd w:val="clear" w:color="auto" w:fill="FFFFFF"/>
        <w:spacing w:before="0" w:beforeAutospacing="0" w:after="0" w:afterAutospacing="0" w:line="400" w:lineRule="exact"/>
        <w:ind w:firstLineChars="200" w:firstLine="482"/>
        <w:jc w:val="both"/>
        <w:rPr>
          <w:rFonts w:ascii="楷体_GB2312" w:eastAsia="楷体_GB2312" w:hAnsi="微软雅黑"/>
          <w:b/>
          <w:color w:val="333333"/>
        </w:rPr>
      </w:pPr>
      <w:r w:rsidRPr="000000B8">
        <w:rPr>
          <w:rFonts w:ascii="楷体_GB2312" w:eastAsia="楷体_GB2312" w:hAnsi="微软雅黑" w:hint="eastAsia"/>
          <w:b/>
          <w:color w:val="333333"/>
        </w:rPr>
        <w:t>八、抓好信息共享组织落实</w:t>
      </w:r>
    </w:p>
    <w:p w:rsidR="008A1ED8" w:rsidRPr="000000B8" w:rsidRDefault="008A1ED8" w:rsidP="000000B8">
      <w:pPr>
        <w:pStyle w:val="a7"/>
        <w:shd w:val="clear" w:color="auto" w:fill="FFFFFF"/>
        <w:spacing w:before="0" w:beforeAutospacing="0" w:after="0" w:afterAutospacing="0" w:line="400" w:lineRule="exact"/>
        <w:ind w:firstLineChars="200" w:firstLine="480"/>
        <w:jc w:val="both"/>
        <w:rPr>
          <w:rFonts w:ascii="楷体_GB2312" w:eastAsia="楷体_GB2312" w:hAnsi="微软雅黑"/>
          <w:color w:val="333333"/>
        </w:rPr>
      </w:pPr>
      <w:r w:rsidRPr="000000B8">
        <w:rPr>
          <w:rFonts w:ascii="楷体_GB2312" w:eastAsia="楷体_GB2312" w:hAnsi="微软雅黑" w:hint="eastAsia"/>
          <w:color w:val="333333"/>
        </w:rPr>
        <w:t>地方各级住房和城乡建设、金融、税务、公安、法院等部门要加快建立信息共享常态化沟通协调机制，制定具体实施方案，明确任务分工和完成时限，抓好各项工作落实。各有关部门和单位要强化信息安全意识，做好用户身份认证管理、数据安全监测审计、应用安全防护手段建设工作，严格执行网络安全等级保护和涉及国家秘密信息系统分级保护制度，加强个人隐私信息保护，非因工作需要不得访问共享使用</w:t>
      </w:r>
      <w:proofErr w:type="gramStart"/>
      <w:r w:rsidRPr="000000B8">
        <w:rPr>
          <w:rFonts w:ascii="楷体_GB2312" w:eastAsia="楷体_GB2312" w:hAnsi="微软雅黑" w:hint="eastAsia"/>
          <w:color w:val="333333"/>
        </w:rPr>
        <w:t>房屋网签</w:t>
      </w:r>
      <w:proofErr w:type="gramEnd"/>
      <w:r w:rsidRPr="000000B8">
        <w:rPr>
          <w:rFonts w:ascii="楷体_GB2312" w:eastAsia="楷体_GB2312" w:hAnsi="微软雅黑" w:hint="eastAsia"/>
          <w:color w:val="333333"/>
        </w:rPr>
        <w:t>备案系统，使用过程中发生侵犯公民个人隐私案件的，依法追究所在单位和个人责任。其他公共服务领域需要共享</w:t>
      </w:r>
      <w:proofErr w:type="gramStart"/>
      <w:r w:rsidRPr="000000B8">
        <w:rPr>
          <w:rFonts w:ascii="楷体_GB2312" w:eastAsia="楷体_GB2312" w:hAnsi="微软雅黑" w:hint="eastAsia"/>
          <w:color w:val="333333"/>
        </w:rPr>
        <w:t>房屋网签</w:t>
      </w:r>
      <w:proofErr w:type="gramEnd"/>
      <w:r w:rsidRPr="000000B8">
        <w:rPr>
          <w:rFonts w:ascii="楷体_GB2312" w:eastAsia="楷体_GB2312" w:hAnsi="微软雅黑" w:hint="eastAsia"/>
          <w:color w:val="333333"/>
        </w:rPr>
        <w:t>备案信息的，住房和城乡建设部门可会同相关部门参照本通知要求开展信息共享。</w:t>
      </w:r>
    </w:p>
    <w:p w:rsidR="00583F4B" w:rsidRPr="000000B8" w:rsidRDefault="00583F4B" w:rsidP="000000B8">
      <w:pPr>
        <w:pStyle w:val="a7"/>
        <w:shd w:val="clear" w:color="auto" w:fill="FFFFFF"/>
        <w:spacing w:before="0" w:beforeAutospacing="0" w:after="0" w:afterAutospacing="0" w:line="400" w:lineRule="exact"/>
        <w:ind w:firstLineChars="200" w:firstLine="480"/>
        <w:jc w:val="both"/>
        <w:rPr>
          <w:rFonts w:ascii="楷体_GB2312" w:eastAsia="楷体_GB2312" w:hAnsi="微软雅黑"/>
          <w:color w:val="333333"/>
        </w:rPr>
      </w:pPr>
    </w:p>
    <w:p w:rsidR="008A1ED8" w:rsidRDefault="008A1ED8" w:rsidP="008A1ED8">
      <w:pPr>
        <w:pStyle w:val="1"/>
      </w:pPr>
      <w:bookmarkStart w:id="19" w:name="_Toc47431023"/>
      <w:r w:rsidRPr="008A1ED8">
        <w:rPr>
          <w:rFonts w:hint="eastAsia"/>
        </w:rPr>
        <w:t>工业和信息化部等部门</w:t>
      </w:r>
      <w:bookmarkEnd w:id="19"/>
    </w:p>
    <w:p w:rsidR="008A1ED8" w:rsidRPr="008A1ED8" w:rsidRDefault="008A1ED8" w:rsidP="008A1ED8">
      <w:pPr>
        <w:pStyle w:val="1"/>
        <w:numPr>
          <w:ilvl w:val="0"/>
          <w:numId w:val="0"/>
        </w:numPr>
      </w:pPr>
      <w:bookmarkStart w:id="20" w:name="_Toc47431024"/>
      <w:r w:rsidRPr="008A1ED8">
        <w:rPr>
          <w:rFonts w:hint="eastAsia"/>
        </w:rPr>
        <w:t>关于健全支持中小企业发展制度的若干意见</w:t>
      </w:r>
      <w:bookmarkEnd w:id="20"/>
    </w:p>
    <w:p w:rsidR="00583F4B" w:rsidRDefault="008A1ED8" w:rsidP="008A1ED8">
      <w:pPr>
        <w:pStyle w:val="2"/>
        <w:spacing w:before="312" w:after="156"/>
        <w:rPr>
          <w:rFonts w:ascii="楷体_GB2312"/>
          <w:sz w:val="32"/>
        </w:rPr>
      </w:pPr>
      <w:bookmarkStart w:id="21" w:name="_Toc47431025"/>
      <w:r w:rsidRPr="008A1ED8">
        <w:rPr>
          <w:rFonts w:hint="eastAsia"/>
          <w:shd w:val="clear" w:color="auto" w:fill="FFFFFF"/>
        </w:rPr>
        <w:t>工信部联企业〔</w:t>
      </w:r>
      <w:r w:rsidRPr="008A1ED8">
        <w:rPr>
          <w:rFonts w:hint="eastAsia"/>
          <w:shd w:val="clear" w:color="auto" w:fill="FFFFFF"/>
        </w:rPr>
        <w:t>2020</w:t>
      </w:r>
      <w:r w:rsidRPr="008A1ED8">
        <w:rPr>
          <w:rFonts w:hint="eastAsia"/>
          <w:shd w:val="clear" w:color="auto" w:fill="FFFFFF"/>
        </w:rPr>
        <w:t>〕</w:t>
      </w:r>
      <w:r w:rsidRPr="008A1ED8">
        <w:rPr>
          <w:rFonts w:hint="eastAsia"/>
          <w:shd w:val="clear" w:color="auto" w:fill="FFFFFF"/>
        </w:rPr>
        <w:t>108</w:t>
      </w:r>
      <w:r w:rsidRPr="008A1ED8">
        <w:rPr>
          <w:rFonts w:hint="eastAsia"/>
          <w:shd w:val="clear" w:color="auto" w:fill="FFFFFF"/>
        </w:rPr>
        <w:t>号</w:t>
      </w:r>
      <w:r>
        <w:rPr>
          <w:rFonts w:hint="eastAsia"/>
          <w:shd w:val="clear" w:color="auto" w:fill="FFFFFF"/>
        </w:rPr>
        <w:t xml:space="preserve">      </w:t>
      </w:r>
      <w:r>
        <w:rPr>
          <w:rFonts w:hint="eastAsia"/>
          <w:color w:val="333333"/>
          <w:shd w:val="clear" w:color="auto" w:fill="FFFFFF"/>
        </w:rPr>
        <w:t>2020-7-3</w:t>
      </w:r>
      <w:bookmarkEnd w:id="21"/>
    </w:p>
    <w:p w:rsidR="008A1ED8" w:rsidRPr="000000B8" w:rsidRDefault="008A1ED8" w:rsidP="000000B8">
      <w:pPr>
        <w:pStyle w:val="a7"/>
        <w:shd w:val="clear" w:color="auto" w:fill="FFFFFF"/>
        <w:spacing w:before="0" w:beforeAutospacing="0" w:after="0" w:afterAutospacing="0" w:line="400" w:lineRule="exact"/>
        <w:ind w:firstLineChars="200" w:firstLine="480"/>
        <w:jc w:val="both"/>
        <w:rPr>
          <w:rFonts w:ascii="楷体_GB2312" w:eastAsia="楷体_GB2312" w:hAnsi="微软雅黑"/>
          <w:color w:val="333333"/>
        </w:rPr>
      </w:pPr>
      <w:r w:rsidRPr="000000B8">
        <w:rPr>
          <w:rFonts w:ascii="楷体_GB2312" w:eastAsia="楷体_GB2312" w:hAnsi="微软雅黑" w:hint="eastAsia"/>
          <w:color w:val="333333"/>
        </w:rPr>
        <w:t>各省、自治区、直辖市及计划单列市人民政府，新疆生产建设兵团：</w:t>
      </w:r>
      <w:r w:rsidRPr="000000B8">
        <w:rPr>
          <w:rFonts w:ascii="楷体_GB2312" w:eastAsia="楷体_GB2312" w:hAnsi="微软雅黑" w:hint="eastAsia"/>
          <w:color w:val="333333"/>
        </w:rPr>
        <w:t> </w:t>
      </w:r>
    </w:p>
    <w:p w:rsidR="008A1ED8" w:rsidRPr="000000B8" w:rsidRDefault="008A1ED8" w:rsidP="000000B8">
      <w:pPr>
        <w:pStyle w:val="a7"/>
        <w:shd w:val="clear" w:color="auto" w:fill="FFFFFF"/>
        <w:spacing w:before="0" w:beforeAutospacing="0" w:after="0" w:afterAutospacing="0" w:line="400" w:lineRule="exact"/>
        <w:ind w:firstLineChars="200" w:firstLine="480"/>
        <w:jc w:val="both"/>
        <w:rPr>
          <w:rFonts w:ascii="楷体_GB2312" w:eastAsia="楷体_GB2312" w:hAnsi="微软雅黑"/>
          <w:color w:val="333333"/>
        </w:rPr>
      </w:pPr>
      <w:r w:rsidRPr="000000B8">
        <w:rPr>
          <w:rFonts w:ascii="楷体_GB2312" w:eastAsia="楷体_GB2312" w:hAnsi="微软雅黑" w:hint="eastAsia"/>
          <w:color w:val="333333"/>
        </w:rPr>
        <w:t>中小企业是国民经济和社会发展的主力军，是建设现代化经济体系、推动经济高质量发展的重要基础，是扩大就业、改善民生的重要支撑，是企业家精神的重要发源地。党中央、国务院高度重视中小企业发展，近年来出台了一系列政策措施，有关工作取得积极成效，但仍存在一些突出问题，特别是一些基础性制度</w:t>
      </w:r>
      <w:r w:rsidRPr="000000B8">
        <w:rPr>
          <w:rFonts w:ascii="楷体_GB2312" w:eastAsia="楷体_GB2312" w:hAnsi="微软雅黑" w:hint="eastAsia"/>
          <w:color w:val="333333"/>
        </w:rPr>
        <w:lastRenderedPageBreak/>
        <w:t>性问题亟待解决。为深入贯彻党的十九届四中全会精神，坚持和完善社会主义基本经济制度，坚持“两个毫不动摇”，形成支持中小企业发展的常态化、</w:t>
      </w:r>
      <w:proofErr w:type="gramStart"/>
      <w:r w:rsidRPr="000000B8">
        <w:rPr>
          <w:rFonts w:ascii="楷体_GB2312" w:eastAsia="楷体_GB2312" w:hAnsi="微软雅黑" w:hint="eastAsia"/>
          <w:color w:val="333333"/>
        </w:rPr>
        <w:t>长效化</w:t>
      </w:r>
      <w:proofErr w:type="gramEnd"/>
      <w:r w:rsidRPr="000000B8">
        <w:rPr>
          <w:rFonts w:ascii="楷体_GB2312" w:eastAsia="楷体_GB2312" w:hAnsi="微软雅黑" w:hint="eastAsia"/>
          <w:color w:val="333333"/>
        </w:rPr>
        <w:t>机制，促进中小企业高质量发展，经国务院同意，现就健全支持中小企业发展制度，提出如下意见。</w:t>
      </w:r>
    </w:p>
    <w:p w:rsidR="008A1ED8" w:rsidRPr="000000B8" w:rsidRDefault="008A1ED8" w:rsidP="000000B8">
      <w:pPr>
        <w:pStyle w:val="a7"/>
        <w:shd w:val="clear" w:color="auto" w:fill="FFFFFF"/>
        <w:spacing w:before="0" w:beforeAutospacing="0" w:after="0" w:afterAutospacing="0" w:line="400" w:lineRule="exact"/>
        <w:ind w:firstLineChars="200" w:firstLine="482"/>
        <w:jc w:val="both"/>
        <w:rPr>
          <w:rFonts w:ascii="楷体_GB2312" w:eastAsia="楷体_GB2312" w:hAnsi="微软雅黑"/>
          <w:b/>
          <w:color w:val="333333"/>
        </w:rPr>
      </w:pPr>
      <w:r w:rsidRPr="000000B8">
        <w:rPr>
          <w:rFonts w:ascii="楷体_GB2312" w:eastAsia="楷体_GB2312" w:hAnsi="微软雅黑" w:hint="eastAsia"/>
          <w:b/>
          <w:color w:val="333333"/>
        </w:rPr>
        <w:t>一、完善支持中小企业发展的基础性制度</w:t>
      </w:r>
    </w:p>
    <w:p w:rsidR="008A1ED8" w:rsidRPr="000000B8" w:rsidRDefault="008A1ED8" w:rsidP="000000B8">
      <w:pPr>
        <w:pStyle w:val="a7"/>
        <w:shd w:val="clear" w:color="auto" w:fill="FFFFFF"/>
        <w:spacing w:before="0" w:beforeAutospacing="0" w:after="0" w:afterAutospacing="0" w:line="400" w:lineRule="exact"/>
        <w:ind w:firstLineChars="200" w:firstLine="480"/>
        <w:jc w:val="both"/>
        <w:rPr>
          <w:rFonts w:ascii="楷体_GB2312" w:eastAsia="楷体_GB2312" w:hAnsi="微软雅黑"/>
          <w:color w:val="333333"/>
        </w:rPr>
      </w:pPr>
      <w:r w:rsidRPr="000000B8">
        <w:rPr>
          <w:rFonts w:ascii="楷体_GB2312" w:eastAsia="楷体_GB2312" w:hAnsi="微软雅黑" w:hint="eastAsia"/>
          <w:color w:val="333333"/>
        </w:rPr>
        <w:t>（一）健全中小企业法律法规体系。以《中小企业促进法》为基础，加快构建具有中国特色、支持中小企业发展、保护中小企业合法权益的法律法规体系。鼓励地方依法制定本地促进中小企业发展的地方法规。探索建立中小企业法律法规评估制度和执行情况检查制度，督促法律法规落实到位。</w:t>
      </w:r>
    </w:p>
    <w:p w:rsidR="008A1ED8" w:rsidRPr="000000B8" w:rsidRDefault="008A1ED8" w:rsidP="000000B8">
      <w:pPr>
        <w:pStyle w:val="a7"/>
        <w:shd w:val="clear" w:color="auto" w:fill="FFFFFF"/>
        <w:spacing w:before="0" w:beforeAutospacing="0" w:after="0" w:afterAutospacing="0" w:line="400" w:lineRule="exact"/>
        <w:ind w:firstLineChars="200" w:firstLine="480"/>
        <w:jc w:val="both"/>
        <w:rPr>
          <w:rFonts w:ascii="楷体_GB2312" w:eastAsia="楷体_GB2312" w:hAnsi="微软雅黑"/>
          <w:color w:val="333333"/>
        </w:rPr>
      </w:pPr>
      <w:r w:rsidRPr="000000B8">
        <w:rPr>
          <w:rFonts w:ascii="楷体_GB2312" w:eastAsia="楷体_GB2312" w:hAnsi="微软雅黑" w:hint="eastAsia"/>
          <w:color w:val="333333"/>
        </w:rPr>
        <w:t>（二）坚持公平竞争制度。全面实施市场准入负面清单制度，公正公平对待中小企业，破除不合理门槛和限制，实现大中小企业和各种所有制经济权利平等、机会平等、规则平等。全面落实公平竞争审查制度，完善审查流程和标准，建立健全公平竞争审查投诉、公示、抽查制度。加强和改进反垄断和反不正当竞争执法，维护市场竞争秩序。</w:t>
      </w:r>
    </w:p>
    <w:p w:rsidR="008A1ED8" w:rsidRPr="000000B8" w:rsidRDefault="008A1ED8" w:rsidP="000000B8">
      <w:pPr>
        <w:pStyle w:val="a7"/>
        <w:shd w:val="clear" w:color="auto" w:fill="FFFFFF"/>
        <w:spacing w:before="0" w:beforeAutospacing="0" w:after="0" w:afterAutospacing="0" w:line="400" w:lineRule="exact"/>
        <w:ind w:firstLineChars="200" w:firstLine="480"/>
        <w:jc w:val="both"/>
        <w:rPr>
          <w:rFonts w:ascii="楷体_GB2312" w:eastAsia="楷体_GB2312" w:hAnsi="微软雅黑"/>
          <w:color w:val="333333"/>
        </w:rPr>
      </w:pPr>
      <w:r w:rsidRPr="000000B8">
        <w:rPr>
          <w:rFonts w:ascii="楷体_GB2312" w:eastAsia="楷体_GB2312" w:hAnsi="微软雅黑" w:hint="eastAsia"/>
          <w:color w:val="333333"/>
        </w:rPr>
        <w:t>（三）完善中小企业统计监测和发布制度。健全中小企业统计监测制度，定期发布中小企业统计数据。建立中小企业融资状况调查统计制度，编制中小</w:t>
      </w:r>
      <w:proofErr w:type="gramStart"/>
      <w:r w:rsidRPr="000000B8">
        <w:rPr>
          <w:rFonts w:ascii="楷体_GB2312" w:eastAsia="楷体_GB2312" w:hAnsi="微软雅黑" w:hint="eastAsia"/>
          <w:color w:val="333333"/>
        </w:rPr>
        <w:t>微企业</w:t>
      </w:r>
      <w:proofErr w:type="gramEnd"/>
      <w:r w:rsidRPr="000000B8">
        <w:rPr>
          <w:rFonts w:ascii="楷体_GB2312" w:eastAsia="楷体_GB2312" w:hAnsi="微软雅黑" w:hint="eastAsia"/>
          <w:color w:val="333333"/>
        </w:rPr>
        <w:t>金融条件指数。加强中小企业结构化分析，提高统计监测分析水平。探索利用大数据等手段开展中小企业运行监测分析。完善《中小企业主要统计数据》手册，研究编制中小企业发展指数。适时修订中小企业划型标准。</w:t>
      </w:r>
    </w:p>
    <w:p w:rsidR="008A1ED8" w:rsidRPr="000000B8" w:rsidRDefault="008A1ED8" w:rsidP="000000B8">
      <w:pPr>
        <w:pStyle w:val="a7"/>
        <w:shd w:val="clear" w:color="auto" w:fill="FFFFFF"/>
        <w:spacing w:before="0" w:beforeAutospacing="0" w:after="0" w:afterAutospacing="0" w:line="400" w:lineRule="exact"/>
        <w:ind w:firstLineChars="200" w:firstLine="480"/>
        <w:jc w:val="both"/>
        <w:rPr>
          <w:rFonts w:ascii="楷体_GB2312" w:eastAsia="楷体_GB2312" w:hAnsi="微软雅黑"/>
          <w:color w:val="333333"/>
        </w:rPr>
      </w:pPr>
      <w:r w:rsidRPr="000000B8">
        <w:rPr>
          <w:rFonts w:ascii="楷体_GB2312" w:eastAsia="楷体_GB2312" w:hAnsi="微软雅黑" w:hint="eastAsia"/>
          <w:color w:val="333333"/>
        </w:rPr>
        <w:t>（四）健全中小企业信用制度。坚持“政府+市场”的模式，建立健全中小企业信用信息归集、共享、查询机制，依托全国信用信息共享平台，及时整合共享</w:t>
      </w:r>
      <w:proofErr w:type="gramStart"/>
      <w:r w:rsidRPr="000000B8">
        <w:rPr>
          <w:rFonts w:ascii="楷体_GB2312" w:eastAsia="楷体_GB2312" w:hAnsi="微软雅黑" w:hint="eastAsia"/>
          <w:color w:val="333333"/>
        </w:rPr>
        <w:t>各类涉企</w:t>
      </w:r>
      <w:proofErr w:type="gramEnd"/>
      <w:r w:rsidRPr="000000B8">
        <w:rPr>
          <w:rFonts w:ascii="楷体_GB2312" w:eastAsia="楷体_GB2312" w:hAnsi="微软雅黑" w:hint="eastAsia"/>
          <w:color w:val="333333"/>
        </w:rPr>
        <w:t>公共服务数据。建立健全中小企业信用评价体系，完善金融信用信息基础数据库，创新小</w:t>
      </w:r>
      <w:proofErr w:type="gramStart"/>
      <w:r w:rsidRPr="000000B8">
        <w:rPr>
          <w:rFonts w:ascii="楷体_GB2312" w:eastAsia="楷体_GB2312" w:hAnsi="微软雅黑" w:hint="eastAsia"/>
          <w:color w:val="333333"/>
        </w:rPr>
        <w:t>微企业</w:t>
      </w:r>
      <w:proofErr w:type="gramEnd"/>
      <w:r w:rsidRPr="000000B8">
        <w:rPr>
          <w:rFonts w:ascii="楷体_GB2312" w:eastAsia="楷体_GB2312" w:hAnsi="微软雅黑" w:hint="eastAsia"/>
          <w:color w:val="333333"/>
        </w:rPr>
        <w:t>征信产品，高效对接金融服务。研究出台有关法律法规，规范中小企业信用信息采集、公示查询和信用监管等。发挥国家企业信用信息公示系统的基础作用，将涉</w:t>
      </w:r>
      <w:proofErr w:type="gramStart"/>
      <w:r w:rsidRPr="000000B8">
        <w:rPr>
          <w:rFonts w:ascii="楷体_GB2312" w:eastAsia="楷体_GB2312" w:hAnsi="微软雅黑" w:hint="eastAsia"/>
          <w:color w:val="333333"/>
        </w:rPr>
        <w:t>企信息</w:t>
      </w:r>
      <w:proofErr w:type="gramEnd"/>
      <w:r w:rsidRPr="000000B8">
        <w:rPr>
          <w:rFonts w:ascii="楷体_GB2312" w:eastAsia="楷体_GB2312" w:hAnsi="微软雅黑" w:hint="eastAsia"/>
          <w:color w:val="333333"/>
        </w:rPr>
        <w:t>记于企业名下并依法公示。</w:t>
      </w:r>
      <w:r w:rsidRPr="000000B8">
        <w:rPr>
          <w:rFonts w:ascii="楷体_GB2312" w:eastAsia="楷体_GB2312" w:hAnsi="微软雅黑" w:hint="eastAsia"/>
          <w:color w:val="333333"/>
        </w:rPr>
        <w:t> </w:t>
      </w:r>
    </w:p>
    <w:p w:rsidR="008A1ED8" w:rsidRPr="000000B8" w:rsidRDefault="008A1ED8" w:rsidP="000000B8">
      <w:pPr>
        <w:pStyle w:val="a7"/>
        <w:shd w:val="clear" w:color="auto" w:fill="FFFFFF"/>
        <w:spacing w:before="0" w:beforeAutospacing="0" w:after="0" w:afterAutospacing="0" w:line="400" w:lineRule="exact"/>
        <w:ind w:firstLineChars="200" w:firstLine="480"/>
        <w:jc w:val="both"/>
        <w:rPr>
          <w:rFonts w:ascii="楷体_GB2312" w:eastAsia="楷体_GB2312" w:hAnsi="微软雅黑"/>
          <w:color w:val="333333"/>
        </w:rPr>
      </w:pPr>
      <w:r w:rsidRPr="000000B8">
        <w:rPr>
          <w:rFonts w:ascii="楷体_GB2312" w:eastAsia="楷体_GB2312" w:hAnsi="微软雅黑" w:hint="eastAsia"/>
          <w:color w:val="333333"/>
        </w:rPr>
        <w:t>（五）完善公正监管制度。减少监管事项，简化办事流程，推广全程网上办、引导帮办，全面推行信用监管和“互联网+监管”改革。推进分级分类、跨部门联合监管，加强和规范事中事后监管，落实和完善包容审慎监管，避免对中小企业采取简单粗暴处理措施，对“一刀切”行为严肃查处。</w:t>
      </w:r>
      <w:r w:rsidRPr="000000B8">
        <w:rPr>
          <w:rFonts w:ascii="楷体_GB2312" w:eastAsia="楷体_GB2312" w:hAnsi="微软雅黑" w:hint="eastAsia"/>
          <w:color w:val="333333"/>
        </w:rPr>
        <w:t> </w:t>
      </w:r>
    </w:p>
    <w:p w:rsidR="008A1ED8" w:rsidRPr="000000B8" w:rsidRDefault="008A1ED8" w:rsidP="000000B8">
      <w:pPr>
        <w:pStyle w:val="a7"/>
        <w:shd w:val="clear" w:color="auto" w:fill="FFFFFF"/>
        <w:spacing w:before="0" w:beforeAutospacing="0" w:after="0" w:afterAutospacing="0" w:line="400" w:lineRule="exact"/>
        <w:ind w:firstLineChars="200" w:firstLine="482"/>
        <w:jc w:val="both"/>
        <w:rPr>
          <w:rFonts w:ascii="楷体_GB2312" w:eastAsia="楷体_GB2312" w:hAnsi="微软雅黑"/>
          <w:b/>
          <w:color w:val="333333"/>
        </w:rPr>
      </w:pPr>
      <w:r w:rsidRPr="000000B8">
        <w:rPr>
          <w:rFonts w:ascii="楷体_GB2312" w:eastAsia="楷体_GB2312" w:hAnsi="微软雅黑" w:hint="eastAsia"/>
          <w:b/>
          <w:color w:val="333333"/>
        </w:rPr>
        <w:t>二、坚持和完善中小企业财税支持制度</w:t>
      </w:r>
    </w:p>
    <w:p w:rsidR="008A1ED8" w:rsidRPr="000000B8" w:rsidRDefault="008A1ED8" w:rsidP="000000B8">
      <w:pPr>
        <w:pStyle w:val="a7"/>
        <w:shd w:val="clear" w:color="auto" w:fill="FFFFFF"/>
        <w:spacing w:before="0" w:beforeAutospacing="0" w:after="0" w:afterAutospacing="0" w:line="400" w:lineRule="exact"/>
        <w:ind w:firstLineChars="200" w:firstLine="480"/>
        <w:jc w:val="both"/>
        <w:rPr>
          <w:rFonts w:ascii="楷体_GB2312" w:eastAsia="楷体_GB2312" w:hAnsi="微软雅黑"/>
          <w:color w:val="333333"/>
        </w:rPr>
      </w:pPr>
      <w:r w:rsidRPr="000000B8">
        <w:rPr>
          <w:rFonts w:ascii="楷体_GB2312" w:eastAsia="楷体_GB2312" w:hAnsi="微软雅黑" w:hint="eastAsia"/>
          <w:color w:val="333333"/>
        </w:rPr>
        <w:lastRenderedPageBreak/>
        <w:t>（六）健全精准有效的财政支持制度。中央财政设立中小企业科目，县级以上财政根据实际情况安排中小企业发展专项资金。建立国家中小企业发展基金公司制母基金，健全基金管理制度，完善基金市场化运作机制，引导有条件的地方政府设立中小企业发展基金。完善专项资金管理办法，加强资金绩效评价。</w:t>
      </w:r>
    </w:p>
    <w:p w:rsidR="008A1ED8" w:rsidRPr="000000B8" w:rsidRDefault="008A1ED8" w:rsidP="000000B8">
      <w:pPr>
        <w:pStyle w:val="a7"/>
        <w:shd w:val="clear" w:color="auto" w:fill="FFFFFF"/>
        <w:spacing w:before="0" w:beforeAutospacing="0" w:after="0" w:afterAutospacing="0" w:line="400" w:lineRule="exact"/>
        <w:ind w:firstLineChars="200" w:firstLine="480"/>
        <w:jc w:val="both"/>
        <w:rPr>
          <w:rFonts w:ascii="楷体_GB2312" w:eastAsia="楷体_GB2312" w:hAnsi="微软雅黑"/>
          <w:color w:val="333333"/>
        </w:rPr>
      </w:pPr>
      <w:r w:rsidRPr="000000B8">
        <w:rPr>
          <w:rFonts w:ascii="楷体_GB2312" w:eastAsia="楷体_GB2312" w:hAnsi="微软雅黑" w:hint="eastAsia"/>
          <w:color w:val="333333"/>
        </w:rPr>
        <w:t>（七）建立减轻小</w:t>
      </w:r>
      <w:proofErr w:type="gramStart"/>
      <w:r w:rsidRPr="000000B8">
        <w:rPr>
          <w:rFonts w:ascii="楷体_GB2312" w:eastAsia="楷体_GB2312" w:hAnsi="微软雅黑" w:hint="eastAsia"/>
          <w:color w:val="333333"/>
        </w:rPr>
        <w:t>微企业</w:t>
      </w:r>
      <w:proofErr w:type="gramEnd"/>
      <w:r w:rsidRPr="000000B8">
        <w:rPr>
          <w:rFonts w:ascii="楷体_GB2312" w:eastAsia="楷体_GB2312" w:hAnsi="微软雅黑" w:hint="eastAsia"/>
          <w:color w:val="333333"/>
        </w:rPr>
        <w:t>税费负担长效机制。实行有利于小</w:t>
      </w:r>
      <w:proofErr w:type="gramStart"/>
      <w:r w:rsidRPr="000000B8">
        <w:rPr>
          <w:rFonts w:ascii="楷体_GB2312" w:eastAsia="楷体_GB2312" w:hAnsi="微软雅黑" w:hint="eastAsia"/>
          <w:color w:val="333333"/>
        </w:rPr>
        <w:t>微企业</w:t>
      </w:r>
      <w:proofErr w:type="gramEnd"/>
      <w:r w:rsidRPr="000000B8">
        <w:rPr>
          <w:rFonts w:ascii="楷体_GB2312" w:eastAsia="楷体_GB2312" w:hAnsi="微软雅黑" w:hint="eastAsia"/>
          <w:color w:val="333333"/>
        </w:rPr>
        <w:t>发展的税收政策，依法对符合条件的小</w:t>
      </w:r>
      <w:proofErr w:type="gramStart"/>
      <w:r w:rsidRPr="000000B8">
        <w:rPr>
          <w:rFonts w:ascii="楷体_GB2312" w:eastAsia="楷体_GB2312" w:hAnsi="微软雅黑" w:hint="eastAsia"/>
          <w:color w:val="333333"/>
        </w:rPr>
        <w:t>微企业</w:t>
      </w:r>
      <w:proofErr w:type="gramEnd"/>
      <w:r w:rsidRPr="000000B8">
        <w:rPr>
          <w:rFonts w:ascii="楷体_GB2312" w:eastAsia="楷体_GB2312" w:hAnsi="微软雅黑" w:hint="eastAsia"/>
          <w:color w:val="333333"/>
        </w:rPr>
        <w:t>按照规定实行缓征、减征、免征企业所得税、增值税等措施，简化税收征管程序；对小</w:t>
      </w:r>
      <w:proofErr w:type="gramStart"/>
      <w:r w:rsidRPr="000000B8">
        <w:rPr>
          <w:rFonts w:ascii="楷体_GB2312" w:eastAsia="楷体_GB2312" w:hAnsi="微软雅黑" w:hint="eastAsia"/>
          <w:color w:val="333333"/>
        </w:rPr>
        <w:t>微企业</w:t>
      </w:r>
      <w:proofErr w:type="gramEnd"/>
      <w:r w:rsidRPr="000000B8">
        <w:rPr>
          <w:rFonts w:ascii="楷体_GB2312" w:eastAsia="楷体_GB2312" w:hAnsi="微软雅黑" w:hint="eastAsia"/>
          <w:color w:val="333333"/>
        </w:rPr>
        <w:t>行政事业性收费实行减免等优惠政策，减轻小</w:t>
      </w:r>
      <w:proofErr w:type="gramStart"/>
      <w:r w:rsidRPr="000000B8">
        <w:rPr>
          <w:rFonts w:ascii="楷体_GB2312" w:eastAsia="楷体_GB2312" w:hAnsi="微软雅黑" w:hint="eastAsia"/>
          <w:color w:val="333333"/>
        </w:rPr>
        <w:t>微企业</w:t>
      </w:r>
      <w:proofErr w:type="gramEnd"/>
      <w:r w:rsidRPr="000000B8">
        <w:rPr>
          <w:rFonts w:ascii="楷体_GB2312" w:eastAsia="楷体_GB2312" w:hAnsi="微软雅黑" w:hint="eastAsia"/>
          <w:color w:val="333333"/>
        </w:rPr>
        <w:t>税费负担。</w:t>
      </w:r>
      <w:proofErr w:type="gramStart"/>
      <w:r w:rsidRPr="000000B8">
        <w:rPr>
          <w:rFonts w:ascii="楷体_GB2312" w:eastAsia="楷体_GB2312" w:hAnsi="微软雅黑" w:hint="eastAsia"/>
          <w:color w:val="333333"/>
        </w:rPr>
        <w:t>落实好涉企</w:t>
      </w:r>
      <w:proofErr w:type="gramEnd"/>
      <w:r w:rsidRPr="000000B8">
        <w:rPr>
          <w:rFonts w:ascii="楷体_GB2312" w:eastAsia="楷体_GB2312" w:hAnsi="微软雅黑" w:hint="eastAsia"/>
          <w:color w:val="333333"/>
        </w:rPr>
        <w:t>收费目录清单制度，加强涉企收费监督检查，清理规范涉企收费。</w:t>
      </w:r>
    </w:p>
    <w:p w:rsidR="008A1ED8" w:rsidRPr="000000B8" w:rsidRDefault="008A1ED8" w:rsidP="000000B8">
      <w:pPr>
        <w:pStyle w:val="a7"/>
        <w:shd w:val="clear" w:color="auto" w:fill="FFFFFF"/>
        <w:spacing w:before="0" w:beforeAutospacing="0" w:after="0" w:afterAutospacing="0" w:line="400" w:lineRule="exact"/>
        <w:ind w:firstLineChars="200" w:firstLine="480"/>
        <w:jc w:val="both"/>
        <w:rPr>
          <w:rFonts w:ascii="楷体_GB2312" w:eastAsia="楷体_GB2312" w:hAnsi="微软雅黑"/>
          <w:color w:val="333333"/>
        </w:rPr>
      </w:pPr>
      <w:r w:rsidRPr="000000B8">
        <w:rPr>
          <w:rFonts w:ascii="楷体_GB2312" w:eastAsia="楷体_GB2312" w:hAnsi="微软雅黑" w:hint="eastAsia"/>
          <w:color w:val="333333"/>
        </w:rPr>
        <w:t> </w:t>
      </w:r>
      <w:r w:rsidRPr="000000B8">
        <w:rPr>
          <w:rFonts w:ascii="楷体_GB2312" w:eastAsia="楷体_GB2312" w:hAnsi="微软雅黑" w:hint="eastAsia"/>
          <w:color w:val="333333"/>
        </w:rPr>
        <w:t>（八）强化政府采购支持中小企业政策机制。修订《政府采购促进中小企业发展暂行办法》，完善预留采购份额、价格评审优惠等措施，提高中小企业在政府采购中的份额。向中小企业预留采购份额应占本部门年度政府采购项目预算总额的30%以上；其中，预留给小</w:t>
      </w:r>
      <w:proofErr w:type="gramStart"/>
      <w:r w:rsidRPr="000000B8">
        <w:rPr>
          <w:rFonts w:ascii="楷体_GB2312" w:eastAsia="楷体_GB2312" w:hAnsi="微软雅黑" w:hint="eastAsia"/>
          <w:color w:val="333333"/>
        </w:rPr>
        <w:t>微企业</w:t>
      </w:r>
      <w:proofErr w:type="gramEnd"/>
      <w:r w:rsidRPr="000000B8">
        <w:rPr>
          <w:rFonts w:ascii="楷体_GB2312" w:eastAsia="楷体_GB2312" w:hAnsi="微软雅黑" w:hint="eastAsia"/>
          <w:color w:val="333333"/>
        </w:rPr>
        <w:t>的比例不低于60%。</w:t>
      </w:r>
    </w:p>
    <w:p w:rsidR="008A1ED8" w:rsidRPr="000000B8" w:rsidRDefault="008A1ED8" w:rsidP="000000B8">
      <w:pPr>
        <w:pStyle w:val="a7"/>
        <w:shd w:val="clear" w:color="auto" w:fill="FFFFFF"/>
        <w:spacing w:before="0" w:beforeAutospacing="0" w:after="0" w:afterAutospacing="0" w:line="400" w:lineRule="exact"/>
        <w:ind w:firstLineChars="200" w:firstLine="482"/>
        <w:jc w:val="both"/>
        <w:rPr>
          <w:rFonts w:ascii="楷体_GB2312" w:eastAsia="楷体_GB2312" w:hAnsi="微软雅黑"/>
          <w:b/>
          <w:color w:val="333333"/>
        </w:rPr>
      </w:pPr>
      <w:r w:rsidRPr="000000B8">
        <w:rPr>
          <w:rFonts w:ascii="楷体_GB2312" w:eastAsia="楷体_GB2312" w:hAnsi="微软雅黑" w:hint="eastAsia"/>
          <w:b/>
          <w:color w:val="333333"/>
        </w:rPr>
        <w:t>三、坚持和完善中小企业融资促进制度</w:t>
      </w:r>
    </w:p>
    <w:p w:rsidR="008A1ED8" w:rsidRPr="000000B8" w:rsidRDefault="008A1ED8" w:rsidP="000000B8">
      <w:pPr>
        <w:pStyle w:val="a7"/>
        <w:shd w:val="clear" w:color="auto" w:fill="FFFFFF"/>
        <w:spacing w:before="0" w:beforeAutospacing="0" w:after="0" w:afterAutospacing="0" w:line="400" w:lineRule="exact"/>
        <w:ind w:firstLineChars="200" w:firstLine="480"/>
        <w:jc w:val="both"/>
        <w:rPr>
          <w:rFonts w:ascii="楷体_GB2312" w:eastAsia="楷体_GB2312" w:hAnsi="微软雅黑"/>
          <w:color w:val="333333"/>
        </w:rPr>
      </w:pPr>
      <w:r w:rsidRPr="000000B8">
        <w:rPr>
          <w:rFonts w:ascii="楷体_GB2312" w:eastAsia="楷体_GB2312" w:hAnsi="微软雅黑" w:hint="eastAsia"/>
          <w:color w:val="333333"/>
        </w:rPr>
        <w:t>（九）优化货币信贷传导机制。综合运用</w:t>
      </w:r>
      <w:proofErr w:type="gramStart"/>
      <w:r w:rsidRPr="000000B8">
        <w:rPr>
          <w:rFonts w:ascii="楷体_GB2312" w:eastAsia="楷体_GB2312" w:hAnsi="微软雅黑" w:hint="eastAsia"/>
          <w:color w:val="333333"/>
        </w:rPr>
        <w:t>支小再贷款</w:t>
      </w:r>
      <w:proofErr w:type="gramEnd"/>
      <w:r w:rsidRPr="000000B8">
        <w:rPr>
          <w:rFonts w:ascii="楷体_GB2312" w:eastAsia="楷体_GB2312" w:hAnsi="微软雅黑" w:hint="eastAsia"/>
          <w:color w:val="333333"/>
        </w:rPr>
        <w:t>、再贴现、差别存款准备金率等货币政策工具，引导商业银行增加小</w:t>
      </w:r>
      <w:proofErr w:type="gramStart"/>
      <w:r w:rsidRPr="000000B8">
        <w:rPr>
          <w:rFonts w:ascii="楷体_GB2312" w:eastAsia="楷体_GB2312" w:hAnsi="微软雅黑" w:hint="eastAsia"/>
          <w:color w:val="333333"/>
        </w:rPr>
        <w:t>微企业</w:t>
      </w:r>
      <w:proofErr w:type="gramEnd"/>
      <w:r w:rsidRPr="000000B8">
        <w:rPr>
          <w:rFonts w:ascii="楷体_GB2312" w:eastAsia="楷体_GB2312" w:hAnsi="微软雅黑" w:hint="eastAsia"/>
          <w:color w:val="333333"/>
        </w:rPr>
        <w:t>信贷投放。进一步疏通利率传导渠道，确保贷款市场报价利率（LPR）有效传导至贷款利率。建立差异化小</w:t>
      </w:r>
      <w:proofErr w:type="gramStart"/>
      <w:r w:rsidRPr="000000B8">
        <w:rPr>
          <w:rFonts w:ascii="楷体_GB2312" w:eastAsia="楷体_GB2312" w:hAnsi="微软雅黑" w:hint="eastAsia"/>
          <w:color w:val="333333"/>
        </w:rPr>
        <w:t>微企业</w:t>
      </w:r>
      <w:proofErr w:type="gramEnd"/>
      <w:r w:rsidRPr="000000B8">
        <w:rPr>
          <w:rFonts w:ascii="楷体_GB2312" w:eastAsia="楷体_GB2312" w:hAnsi="微软雅黑" w:hint="eastAsia"/>
          <w:color w:val="333333"/>
        </w:rPr>
        <w:t>利率定价机制，促进信贷利率和费用公开透明，保持小</w:t>
      </w:r>
      <w:proofErr w:type="gramStart"/>
      <w:r w:rsidRPr="000000B8">
        <w:rPr>
          <w:rFonts w:ascii="楷体_GB2312" w:eastAsia="楷体_GB2312" w:hAnsi="微软雅黑" w:hint="eastAsia"/>
          <w:color w:val="333333"/>
        </w:rPr>
        <w:t>微企业</w:t>
      </w:r>
      <w:proofErr w:type="gramEnd"/>
      <w:r w:rsidRPr="000000B8">
        <w:rPr>
          <w:rFonts w:ascii="楷体_GB2312" w:eastAsia="楷体_GB2312" w:hAnsi="微软雅黑" w:hint="eastAsia"/>
          <w:color w:val="333333"/>
        </w:rPr>
        <w:t>贷款利率定价合理水平。</w:t>
      </w:r>
    </w:p>
    <w:p w:rsidR="008A1ED8" w:rsidRPr="000000B8" w:rsidRDefault="008A1ED8" w:rsidP="000000B8">
      <w:pPr>
        <w:pStyle w:val="a7"/>
        <w:shd w:val="clear" w:color="auto" w:fill="FFFFFF"/>
        <w:spacing w:before="0" w:beforeAutospacing="0" w:after="0" w:afterAutospacing="0" w:line="400" w:lineRule="exact"/>
        <w:ind w:firstLineChars="200" w:firstLine="480"/>
        <w:jc w:val="both"/>
        <w:rPr>
          <w:rFonts w:ascii="楷体_GB2312" w:eastAsia="楷体_GB2312" w:hAnsi="微软雅黑"/>
          <w:color w:val="333333"/>
        </w:rPr>
      </w:pPr>
      <w:r w:rsidRPr="000000B8">
        <w:rPr>
          <w:rFonts w:ascii="楷体_GB2312" w:eastAsia="楷体_GB2312" w:hAnsi="微软雅黑" w:hint="eastAsia"/>
          <w:color w:val="333333"/>
        </w:rPr>
        <w:t>（十）健全多层次小</w:t>
      </w:r>
      <w:proofErr w:type="gramStart"/>
      <w:r w:rsidRPr="000000B8">
        <w:rPr>
          <w:rFonts w:ascii="楷体_GB2312" w:eastAsia="楷体_GB2312" w:hAnsi="微软雅黑" w:hint="eastAsia"/>
          <w:color w:val="333333"/>
        </w:rPr>
        <w:t>微企业</w:t>
      </w:r>
      <w:proofErr w:type="gramEnd"/>
      <w:r w:rsidRPr="000000B8">
        <w:rPr>
          <w:rFonts w:ascii="楷体_GB2312" w:eastAsia="楷体_GB2312" w:hAnsi="微软雅黑" w:hint="eastAsia"/>
          <w:color w:val="333333"/>
        </w:rPr>
        <w:t>金融服务体系。推进普惠金融体系建设，深化大中型银行普惠金融事业部改革，推动中小银行、非存款类金融机构和互联网金融有序健康发展。鼓励金融机构创新产品和服务，发展便利续贷业务和信用贷款，增加小</w:t>
      </w:r>
      <w:proofErr w:type="gramStart"/>
      <w:r w:rsidRPr="000000B8">
        <w:rPr>
          <w:rFonts w:ascii="楷体_GB2312" w:eastAsia="楷体_GB2312" w:hAnsi="微软雅黑" w:hint="eastAsia"/>
          <w:color w:val="333333"/>
        </w:rPr>
        <w:t>微企业首</w:t>
      </w:r>
      <w:proofErr w:type="gramEnd"/>
      <w:r w:rsidRPr="000000B8">
        <w:rPr>
          <w:rFonts w:ascii="楷体_GB2312" w:eastAsia="楷体_GB2312" w:hAnsi="微软雅黑" w:hint="eastAsia"/>
          <w:color w:val="333333"/>
        </w:rPr>
        <w:t>贷、中长期贷款、知识产权质押贷款等，开展供应链金融、应收账款融资，加强银税互动。推动金融科技赋能金融机构服务中小企业。研究出台《非存款类放贷组织条例》。加快推进小额金融纠纷快速解决等机制建设。完善规范银行业涉企服务收费监管法规制度，降低小</w:t>
      </w:r>
      <w:proofErr w:type="gramStart"/>
      <w:r w:rsidRPr="000000B8">
        <w:rPr>
          <w:rFonts w:ascii="楷体_GB2312" w:eastAsia="楷体_GB2312" w:hAnsi="微软雅黑" w:hint="eastAsia"/>
          <w:color w:val="333333"/>
        </w:rPr>
        <w:t>微企业</w:t>
      </w:r>
      <w:proofErr w:type="gramEnd"/>
      <w:r w:rsidRPr="000000B8">
        <w:rPr>
          <w:rFonts w:ascii="楷体_GB2312" w:eastAsia="楷体_GB2312" w:hAnsi="微软雅黑" w:hint="eastAsia"/>
          <w:color w:val="333333"/>
        </w:rPr>
        <w:t>综合性融资成本。</w:t>
      </w:r>
    </w:p>
    <w:p w:rsidR="008A1ED8" w:rsidRPr="000000B8" w:rsidRDefault="008A1ED8" w:rsidP="000000B8">
      <w:pPr>
        <w:pStyle w:val="a7"/>
        <w:shd w:val="clear" w:color="auto" w:fill="FFFFFF"/>
        <w:spacing w:before="0" w:beforeAutospacing="0" w:after="0" w:afterAutospacing="0" w:line="400" w:lineRule="exact"/>
        <w:ind w:firstLineChars="200" w:firstLine="480"/>
        <w:jc w:val="both"/>
        <w:rPr>
          <w:rFonts w:ascii="楷体_GB2312" w:eastAsia="楷体_GB2312" w:hAnsi="微软雅黑"/>
          <w:color w:val="333333"/>
        </w:rPr>
      </w:pPr>
      <w:r w:rsidRPr="000000B8">
        <w:rPr>
          <w:rFonts w:ascii="楷体_GB2312" w:eastAsia="楷体_GB2312" w:hAnsi="微软雅黑" w:hint="eastAsia"/>
          <w:color w:val="333333"/>
        </w:rPr>
        <w:t>（十一）强化小</w:t>
      </w:r>
      <w:proofErr w:type="gramStart"/>
      <w:r w:rsidRPr="000000B8">
        <w:rPr>
          <w:rFonts w:ascii="楷体_GB2312" w:eastAsia="楷体_GB2312" w:hAnsi="微软雅黑" w:hint="eastAsia"/>
          <w:color w:val="333333"/>
        </w:rPr>
        <w:t>微企业</w:t>
      </w:r>
      <w:proofErr w:type="gramEnd"/>
      <w:r w:rsidRPr="000000B8">
        <w:rPr>
          <w:rFonts w:ascii="楷体_GB2312" w:eastAsia="楷体_GB2312" w:hAnsi="微软雅黑" w:hint="eastAsia"/>
          <w:color w:val="333333"/>
        </w:rPr>
        <w:t>金融差异化监管激励机制。健全商业银行小</w:t>
      </w:r>
      <w:proofErr w:type="gramStart"/>
      <w:r w:rsidRPr="000000B8">
        <w:rPr>
          <w:rFonts w:ascii="楷体_GB2312" w:eastAsia="楷体_GB2312" w:hAnsi="微软雅黑" w:hint="eastAsia"/>
          <w:color w:val="333333"/>
        </w:rPr>
        <w:t>微企业</w:t>
      </w:r>
      <w:proofErr w:type="gramEnd"/>
      <w:r w:rsidRPr="000000B8">
        <w:rPr>
          <w:rFonts w:ascii="楷体_GB2312" w:eastAsia="楷体_GB2312" w:hAnsi="微软雅黑" w:hint="eastAsia"/>
          <w:color w:val="333333"/>
        </w:rPr>
        <w:t>金融服务监管长效机制，出台《商业银行小微企业金融服务监管评价办法》。修订《金融企业绩效评价办法》。将商业银行小</w:t>
      </w:r>
      <w:proofErr w:type="gramStart"/>
      <w:r w:rsidRPr="000000B8">
        <w:rPr>
          <w:rFonts w:ascii="楷体_GB2312" w:eastAsia="楷体_GB2312" w:hAnsi="微软雅黑" w:hint="eastAsia"/>
          <w:color w:val="333333"/>
        </w:rPr>
        <w:t>微企业</w:t>
      </w:r>
      <w:proofErr w:type="gramEnd"/>
      <w:r w:rsidRPr="000000B8">
        <w:rPr>
          <w:rFonts w:ascii="楷体_GB2312" w:eastAsia="楷体_GB2312" w:hAnsi="微软雅黑" w:hint="eastAsia"/>
          <w:color w:val="333333"/>
        </w:rPr>
        <w:t>服务情况与资本补充、金融债发行、宏观审慎评估（MPA）考核、金融机构总部相关负责人考核及提任挂钩。</w:t>
      </w:r>
      <w:r w:rsidRPr="000000B8">
        <w:rPr>
          <w:rFonts w:ascii="楷体_GB2312" w:eastAsia="楷体_GB2312" w:hAnsi="微软雅黑" w:hint="eastAsia"/>
          <w:color w:val="333333"/>
        </w:rPr>
        <w:lastRenderedPageBreak/>
        <w:t>引导银行业金融机构探索建立授信尽职免责负面清单制度。督促商业银行优化内部信贷资源配置和考核激励机制，单列小</w:t>
      </w:r>
      <w:proofErr w:type="gramStart"/>
      <w:r w:rsidRPr="000000B8">
        <w:rPr>
          <w:rFonts w:ascii="楷体_GB2312" w:eastAsia="楷体_GB2312" w:hAnsi="微软雅黑" w:hint="eastAsia"/>
          <w:color w:val="333333"/>
        </w:rPr>
        <w:t>微企业</w:t>
      </w:r>
      <w:proofErr w:type="gramEnd"/>
      <w:r w:rsidRPr="000000B8">
        <w:rPr>
          <w:rFonts w:ascii="楷体_GB2312" w:eastAsia="楷体_GB2312" w:hAnsi="微软雅黑" w:hint="eastAsia"/>
          <w:color w:val="333333"/>
        </w:rPr>
        <w:t>信贷计划，改进贷款服务方式。</w:t>
      </w:r>
    </w:p>
    <w:p w:rsidR="008A1ED8" w:rsidRPr="000000B8" w:rsidRDefault="008A1ED8" w:rsidP="000000B8">
      <w:pPr>
        <w:pStyle w:val="a7"/>
        <w:shd w:val="clear" w:color="auto" w:fill="FFFFFF"/>
        <w:spacing w:before="0" w:beforeAutospacing="0" w:after="0" w:afterAutospacing="0" w:line="400" w:lineRule="exact"/>
        <w:ind w:firstLineChars="200" w:firstLine="480"/>
        <w:jc w:val="both"/>
        <w:rPr>
          <w:rFonts w:ascii="楷体_GB2312" w:eastAsia="楷体_GB2312" w:hAnsi="微软雅黑"/>
          <w:color w:val="333333"/>
        </w:rPr>
      </w:pPr>
      <w:r w:rsidRPr="000000B8">
        <w:rPr>
          <w:rFonts w:ascii="楷体_GB2312" w:eastAsia="楷体_GB2312" w:hAnsi="微软雅黑" w:hint="eastAsia"/>
          <w:color w:val="333333"/>
        </w:rPr>
        <w:t>（十二）完善中小企业直接融资支持制度。大力培育创业投资市场，完善创业投资激励和退出机制，引导天使投资人群体、私募股权、创业投资等扩大中小企业股权融资，更多地投长、投早、投小、投创新。稳步推进以信息披露为核心的注册制改革，支持更多优质中小企业登陆资本市场。鼓励中小企业通过并购重组对接资本市场。稳步推进新三板改革，健全挂牌</w:t>
      </w:r>
      <w:proofErr w:type="gramStart"/>
      <w:r w:rsidRPr="000000B8">
        <w:rPr>
          <w:rFonts w:ascii="楷体_GB2312" w:eastAsia="楷体_GB2312" w:hAnsi="微软雅黑" w:hint="eastAsia"/>
          <w:color w:val="333333"/>
        </w:rPr>
        <w:t>公司转板上市</w:t>
      </w:r>
      <w:proofErr w:type="gramEnd"/>
      <w:r w:rsidRPr="000000B8">
        <w:rPr>
          <w:rFonts w:ascii="楷体_GB2312" w:eastAsia="楷体_GB2312" w:hAnsi="微软雅黑" w:hint="eastAsia"/>
          <w:color w:val="333333"/>
        </w:rPr>
        <w:t>机制。完善中小企业上市培育机制，鼓励地方加大对小升</w:t>
      </w:r>
      <w:proofErr w:type="gramStart"/>
      <w:r w:rsidRPr="000000B8">
        <w:rPr>
          <w:rFonts w:ascii="楷体_GB2312" w:eastAsia="楷体_GB2312" w:hAnsi="微软雅黑" w:hint="eastAsia"/>
          <w:color w:val="333333"/>
        </w:rPr>
        <w:t>规</w:t>
      </w:r>
      <w:proofErr w:type="gramEnd"/>
      <w:r w:rsidRPr="000000B8">
        <w:rPr>
          <w:rFonts w:ascii="楷体_GB2312" w:eastAsia="楷体_GB2312" w:hAnsi="微软雅黑" w:hint="eastAsia"/>
          <w:color w:val="333333"/>
        </w:rPr>
        <w:t>、</w:t>
      </w:r>
      <w:proofErr w:type="gramStart"/>
      <w:r w:rsidRPr="000000B8">
        <w:rPr>
          <w:rFonts w:ascii="楷体_GB2312" w:eastAsia="楷体_GB2312" w:hAnsi="微软雅黑" w:hint="eastAsia"/>
          <w:color w:val="333333"/>
        </w:rPr>
        <w:t>规</w:t>
      </w:r>
      <w:proofErr w:type="gramEnd"/>
      <w:r w:rsidRPr="000000B8">
        <w:rPr>
          <w:rFonts w:ascii="楷体_GB2312" w:eastAsia="楷体_GB2312" w:hAnsi="微软雅黑" w:hint="eastAsia"/>
          <w:color w:val="333333"/>
        </w:rPr>
        <w:t>改股、股上市企业的支持。加大优质中小企业债券融资，通过市场化机制开发更多适合中小企业的债券品种，完善中小企业债券融资增信机制，扩大债券融资规模。</w:t>
      </w:r>
    </w:p>
    <w:p w:rsidR="008A1ED8" w:rsidRPr="000000B8" w:rsidRDefault="008A1ED8" w:rsidP="000000B8">
      <w:pPr>
        <w:pStyle w:val="a7"/>
        <w:shd w:val="clear" w:color="auto" w:fill="FFFFFF"/>
        <w:spacing w:before="0" w:beforeAutospacing="0" w:after="0" w:afterAutospacing="0" w:line="400" w:lineRule="exact"/>
        <w:ind w:firstLineChars="200" w:firstLine="480"/>
        <w:jc w:val="both"/>
        <w:rPr>
          <w:rFonts w:ascii="楷体_GB2312" w:eastAsia="楷体_GB2312" w:hAnsi="微软雅黑"/>
          <w:color w:val="333333"/>
        </w:rPr>
      </w:pPr>
      <w:r w:rsidRPr="000000B8">
        <w:rPr>
          <w:rFonts w:ascii="楷体_GB2312" w:eastAsia="楷体_GB2312" w:hAnsi="微软雅黑" w:hint="eastAsia"/>
          <w:color w:val="333333"/>
        </w:rPr>
        <w:t>（十三）完善中小企业融资担保体系。健全政府性融资担保体系，发挥国家融资担保基金作用，实施小</w:t>
      </w:r>
      <w:proofErr w:type="gramStart"/>
      <w:r w:rsidRPr="000000B8">
        <w:rPr>
          <w:rFonts w:ascii="楷体_GB2312" w:eastAsia="楷体_GB2312" w:hAnsi="微软雅黑" w:hint="eastAsia"/>
          <w:color w:val="333333"/>
        </w:rPr>
        <w:t>微企业</w:t>
      </w:r>
      <w:proofErr w:type="gramEnd"/>
      <w:r w:rsidRPr="000000B8">
        <w:rPr>
          <w:rFonts w:ascii="楷体_GB2312" w:eastAsia="楷体_GB2312" w:hAnsi="微软雅黑" w:hint="eastAsia"/>
          <w:color w:val="333333"/>
        </w:rPr>
        <w:t>融资担保降</w:t>
      </w:r>
      <w:proofErr w:type="gramStart"/>
      <w:r w:rsidRPr="000000B8">
        <w:rPr>
          <w:rFonts w:ascii="楷体_GB2312" w:eastAsia="楷体_GB2312" w:hAnsi="微软雅黑" w:hint="eastAsia"/>
          <w:color w:val="333333"/>
        </w:rPr>
        <w:t>费奖补</w:t>
      </w:r>
      <w:proofErr w:type="gramEnd"/>
      <w:r w:rsidRPr="000000B8">
        <w:rPr>
          <w:rFonts w:ascii="楷体_GB2312" w:eastAsia="楷体_GB2312" w:hAnsi="微软雅黑" w:hint="eastAsia"/>
          <w:color w:val="333333"/>
        </w:rPr>
        <w:t>政策，完善风险补偿机制和绩效考核激励机制，引导各级政府性融资担保机构扩大小</w:t>
      </w:r>
      <w:proofErr w:type="gramStart"/>
      <w:r w:rsidRPr="000000B8">
        <w:rPr>
          <w:rFonts w:ascii="楷体_GB2312" w:eastAsia="楷体_GB2312" w:hAnsi="微软雅黑" w:hint="eastAsia"/>
          <w:color w:val="333333"/>
        </w:rPr>
        <w:t>微企业</w:t>
      </w:r>
      <w:proofErr w:type="gramEnd"/>
      <w:r w:rsidRPr="000000B8">
        <w:rPr>
          <w:rFonts w:ascii="楷体_GB2312" w:eastAsia="楷体_GB2312" w:hAnsi="微软雅黑" w:hint="eastAsia"/>
          <w:color w:val="333333"/>
        </w:rPr>
        <w:t>融资担保业务规模、降低担保费率水平。鼓励银行业金融机构加大与政府性融资担保机构合作，合理确定风险分担比例和担保贷款风险权重，落实金融机构和融资担保机构尽职免责制度，提高小</w:t>
      </w:r>
      <w:proofErr w:type="gramStart"/>
      <w:r w:rsidRPr="000000B8">
        <w:rPr>
          <w:rFonts w:ascii="楷体_GB2312" w:eastAsia="楷体_GB2312" w:hAnsi="微软雅黑" w:hint="eastAsia"/>
          <w:color w:val="333333"/>
        </w:rPr>
        <w:t>微企业</w:t>
      </w:r>
      <w:proofErr w:type="gramEnd"/>
      <w:r w:rsidRPr="000000B8">
        <w:rPr>
          <w:rFonts w:ascii="楷体_GB2312" w:eastAsia="楷体_GB2312" w:hAnsi="微软雅黑" w:hint="eastAsia"/>
          <w:color w:val="333333"/>
        </w:rPr>
        <w:t>融资可获得性。推动建立统一的动产和权利担保登记公示系统。</w:t>
      </w:r>
    </w:p>
    <w:p w:rsidR="008A1ED8" w:rsidRPr="000000B8" w:rsidRDefault="008A1ED8" w:rsidP="000000B8">
      <w:pPr>
        <w:pStyle w:val="a7"/>
        <w:shd w:val="clear" w:color="auto" w:fill="FFFFFF"/>
        <w:spacing w:before="0" w:beforeAutospacing="0" w:after="0" w:afterAutospacing="0" w:line="400" w:lineRule="exact"/>
        <w:ind w:firstLineChars="200" w:firstLine="482"/>
        <w:jc w:val="both"/>
        <w:rPr>
          <w:rFonts w:ascii="楷体_GB2312" w:eastAsia="楷体_GB2312" w:hAnsi="微软雅黑"/>
          <w:b/>
          <w:color w:val="333333"/>
        </w:rPr>
      </w:pPr>
      <w:r w:rsidRPr="000000B8">
        <w:rPr>
          <w:rFonts w:ascii="楷体_GB2312" w:eastAsia="楷体_GB2312" w:hAnsi="微软雅黑" w:hint="eastAsia"/>
          <w:b/>
          <w:color w:val="333333"/>
        </w:rPr>
        <w:t>四、建立和健全中小企业创新发展制度</w:t>
      </w:r>
    </w:p>
    <w:p w:rsidR="008A1ED8" w:rsidRPr="000000B8" w:rsidRDefault="008A1ED8" w:rsidP="000000B8">
      <w:pPr>
        <w:pStyle w:val="a7"/>
        <w:shd w:val="clear" w:color="auto" w:fill="FFFFFF"/>
        <w:spacing w:before="0" w:beforeAutospacing="0" w:after="0" w:afterAutospacing="0" w:line="400" w:lineRule="exact"/>
        <w:ind w:firstLineChars="200" w:firstLine="480"/>
        <w:jc w:val="both"/>
        <w:rPr>
          <w:rFonts w:ascii="楷体_GB2312" w:eastAsia="楷体_GB2312" w:hAnsi="微软雅黑"/>
          <w:color w:val="333333"/>
        </w:rPr>
      </w:pPr>
      <w:r w:rsidRPr="000000B8">
        <w:rPr>
          <w:rFonts w:ascii="楷体_GB2312" w:eastAsia="楷体_GB2312" w:hAnsi="微软雅黑" w:hint="eastAsia"/>
          <w:color w:val="333333"/>
        </w:rPr>
        <w:t>（十四）完善创业扶持制度。改善创业环境，广泛培育创业主体。完善创业载体建设，健全扶持与评价机制，为小</w:t>
      </w:r>
      <w:proofErr w:type="gramStart"/>
      <w:r w:rsidRPr="000000B8">
        <w:rPr>
          <w:rFonts w:ascii="楷体_GB2312" w:eastAsia="楷体_GB2312" w:hAnsi="微软雅黑" w:hint="eastAsia"/>
          <w:color w:val="333333"/>
        </w:rPr>
        <w:t>微企业</w:t>
      </w:r>
      <w:proofErr w:type="gramEnd"/>
      <w:r w:rsidRPr="000000B8">
        <w:rPr>
          <w:rFonts w:ascii="楷体_GB2312" w:eastAsia="楷体_GB2312" w:hAnsi="微软雅黑" w:hint="eastAsia"/>
          <w:color w:val="333333"/>
        </w:rPr>
        <w:t>创业提供低成本、便利化、高质量服务。鼓励大企业发挥技术优势、人才优势和市场优势，为创业活动提供支撑。鼓励服务机构提供创业相关规范化、专业化服务。</w:t>
      </w:r>
    </w:p>
    <w:p w:rsidR="008A1ED8" w:rsidRPr="000000B8" w:rsidRDefault="008A1ED8" w:rsidP="000000B8">
      <w:pPr>
        <w:pStyle w:val="a7"/>
        <w:shd w:val="clear" w:color="auto" w:fill="FFFFFF"/>
        <w:spacing w:before="0" w:beforeAutospacing="0" w:after="0" w:afterAutospacing="0" w:line="400" w:lineRule="exact"/>
        <w:ind w:firstLineChars="200" w:firstLine="480"/>
        <w:jc w:val="both"/>
        <w:rPr>
          <w:rFonts w:ascii="楷体_GB2312" w:eastAsia="楷体_GB2312" w:hAnsi="微软雅黑"/>
          <w:color w:val="333333"/>
        </w:rPr>
      </w:pPr>
      <w:r w:rsidRPr="000000B8">
        <w:rPr>
          <w:rFonts w:ascii="楷体_GB2312" w:eastAsia="楷体_GB2312" w:hAnsi="微软雅黑" w:hint="eastAsia"/>
          <w:color w:val="333333"/>
        </w:rPr>
        <w:t>（十五）完善中小企业创新支持制度。创新中小企业产学研深度融合机制，促进大中小企业联合参与重大科技项目，推动高校、科研院所和大企业科研仪器、实验设施、中试小试基地等创新资源向中小企业开放。调整完善科技计划立项、任务部署和组织管理方式，大幅提高中小企业承担研发任务比例，加大对中小企业研发活动的直接支持。完善专业化市场化创新服务体系，完善国家技术创新中心、制造业创新中心等支持中小企业创新的机制，提升小</w:t>
      </w:r>
      <w:proofErr w:type="gramStart"/>
      <w:r w:rsidRPr="000000B8">
        <w:rPr>
          <w:rFonts w:ascii="楷体_GB2312" w:eastAsia="楷体_GB2312" w:hAnsi="微软雅黑" w:hint="eastAsia"/>
          <w:color w:val="333333"/>
        </w:rPr>
        <w:t>微企业</w:t>
      </w:r>
      <w:proofErr w:type="gramEnd"/>
      <w:r w:rsidRPr="000000B8">
        <w:rPr>
          <w:rFonts w:ascii="楷体_GB2312" w:eastAsia="楷体_GB2312" w:hAnsi="微软雅黑" w:hint="eastAsia"/>
          <w:color w:val="333333"/>
        </w:rPr>
        <w:t>创业创新示范基地、科技企业孵化器、</w:t>
      </w:r>
      <w:proofErr w:type="gramStart"/>
      <w:r w:rsidRPr="000000B8">
        <w:rPr>
          <w:rFonts w:ascii="楷体_GB2312" w:eastAsia="楷体_GB2312" w:hAnsi="微软雅黑" w:hint="eastAsia"/>
          <w:color w:val="333333"/>
        </w:rPr>
        <w:t>专业化众创空间</w:t>
      </w:r>
      <w:proofErr w:type="gramEnd"/>
      <w:r w:rsidRPr="000000B8">
        <w:rPr>
          <w:rFonts w:ascii="楷体_GB2312" w:eastAsia="楷体_GB2312" w:hAnsi="微软雅黑" w:hint="eastAsia"/>
          <w:color w:val="333333"/>
        </w:rPr>
        <w:t>、大学科技园等扶持中小企业创新的能力</w:t>
      </w:r>
      <w:r w:rsidRPr="000000B8">
        <w:rPr>
          <w:rFonts w:ascii="楷体_GB2312" w:eastAsia="楷体_GB2312" w:hAnsi="微软雅黑" w:hint="eastAsia"/>
          <w:color w:val="333333"/>
        </w:rPr>
        <w:lastRenderedPageBreak/>
        <w:t>与水平。完善中小企业创新人才引进和培育制度，优化人才激励和权益保障机制。以包容审慎的态度，鼓励中小企业技术创新、产品创新、模式创新。</w:t>
      </w:r>
    </w:p>
    <w:p w:rsidR="008A1ED8" w:rsidRPr="000000B8" w:rsidRDefault="008A1ED8" w:rsidP="000000B8">
      <w:pPr>
        <w:pStyle w:val="a7"/>
        <w:shd w:val="clear" w:color="auto" w:fill="FFFFFF"/>
        <w:spacing w:before="0" w:beforeAutospacing="0" w:after="0" w:afterAutospacing="0" w:line="400" w:lineRule="exact"/>
        <w:ind w:firstLineChars="200" w:firstLine="480"/>
        <w:jc w:val="both"/>
        <w:rPr>
          <w:rFonts w:ascii="楷体_GB2312" w:eastAsia="楷体_GB2312" w:hAnsi="微软雅黑"/>
          <w:color w:val="333333"/>
        </w:rPr>
      </w:pPr>
      <w:r w:rsidRPr="000000B8">
        <w:rPr>
          <w:rFonts w:ascii="楷体_GB2312" w:eastAsia="楷体_GB2312" w:hAnsi="微软雅黑" w:hint="eastAsia"/>
          <w:color w:val="333333"/>
        </w:rPr>
        <w:t>（十六）完善支持中小企业“专精特新”发展机制。健全“专精特新”中小企业、专精特新“小巨人”企业和制造业单项冠军企业梯度培育体系、标准体系和评价机制，引导中小企业走“专精特新”之路。完善大中小企业和各类主体协同创新和融通发展制度，发挥大企业引领支撑作用，提高中小企业专业化能力和水平。</w:t>
      </w:r>
    </w:p>
    <w:p w:rsidR="008A1ED8" w:rsidRPr="000000B8" w:rsidRDefault="008A1ED8" w:rsidP="000000B8">
      <w:pPr>
        <w:pStyle w:val="a7"/>
        <w:shd w:val="clear" w:color="auto" w:fill="FFFFFF"/>
        <w:spacing w:before="0" w:beforeAutospacing="0" w:after="0" w:afterAutospacing="0" w:line="400" w:lineRule="exact"/>
        <w:ind w:firstLineChars="200" w:firstLine="480"/>
        <w:jc w:val="both"/>
        <w:rPr>
          <w:rFonts w:ascii="楷体_GB2312" w:eastAsia="楷体_GB2312" w:hAnsi="微软雅黑"/>
          <w:color w:val="333333"/>
        </w:rPr>
      </w:pPr>
      <w:r w:rsidRPr="000000B8">
        <w:rPr>
          <w:rFonts w:ascii="楷体_GB2312" w:eastAsia="楷体_GB2312" w:hAnsi="微软雅黑" w:hint="eastAsia"/>
          <w:color w:val="333333"/>
        </w:rPr>
        <w:t>（十七）构建以信息技术为主的新技术应用机制。支持中小企业发展应用5G、工业互联网、大数据、云计算、人工智能、区块链等新一代信息技术以及新材料技术、智能绿色服务制造技术、先进高效生物技术等，完善支持中小企业应用新技术的工作机制，提升中小企业数字化、网络化、智能化、绿色化水平。支持产业园区、产业集群提高基础设施支撑能力，建立中小企业新技术公共服务平台，完善新技术推广机制，提高新技术在园区和产业链上的整体应用水平。</w:t>
      </w:r>
    </w:p>
    <w:p w:rsidR="008A1ED8" w:rsidRPr="000000B8" w:rsidRDefault="008A1ED8" w:rsidP="000000B8">
      <w:pPr>
        <w:pStyle w:val="a7"/>
        <w:shd w:val="clear" w:color="auto" w:fill="FFFFFF"/>
        <w:spacing w:before="0" w:beforeAutospacing="0" w:after="0" w:afterAutospacing="0" w:line="400" w:lineRule="exact"/>
        <w:ind w:firstLineChars="200" w:firstLine="482"/>
        <w:jc w:val="both"/>
        <w:rPr>
          <w:rFonts w:ascii="楷体_GB2312" w:eastAsia="楷体_GB2312" w:hAnsi="微软雅黑"/>
          <w:b/>
          <w:color w:val="333333"/>
        </w:rPr>
      </w:pPr>
      <w:r w:rsidRPr="000000B8">
        <w:rPr>
          <w:rFonts w:ascii="楷体_GB2312" w:eastAsia="楷体_GB2312" w:hAnsi="微软雅黑" w:hint="eastAsia"/>
          <w:b/>
          <w:color w:val="333333"/>
        </w:rPr>
        <w:t>五、完善和优化中小企业服务体系</w:t>
      </w:r>
    </w:p>
    <w:p w:rsidR="008A1ED8" w:rsidRPr="000000B8" w:rsidRDefault="008A1ED8" w:rsidP="000000B8">
      <w:pPr>
        <w:pStyle w:val="a7"/>
        <w:shd w:val="clear" w:color="auto" w:fill="FFFFFF"/>
        <w:spacing w:before="0" w:beforeAutospacing="0" w:after="0" w:afterAutospacing="0" w:line="400" w:lineRule="exact"/>
        <w:ind w:firstLineChars="200" w:firstLine="480"/>
        <w:jc w:val="both"/>
        <w:rPr>
          <w:rFonts w:ascii="楷体_GB2312" w:eastAsia="楷体_GB2312" w:hAnsi="微软雅黑"/>
          <w:color w:val="333333"/>
        </w:rPr>
      </w:pPr>
      <w:r w:rsidRPr="000000B8">
        <w:rPr>
          <w:rFonts w:ascii="楷体_GB2312" w:eastAsia="楷体_GB2312" w:hAnsi="微软雅黑" w:hint="eastAsia"/>
          <w:color w:val="333333"/>
        </w:rPr>
        <w:t>（十八）完善中小企业服务体系。健全政府公共服务、市场化服务、社会化公益服务相结合的中小企业服务体系，完善服务机构良性发展机制和公共服务平台梯度培育、协同服务和评价激励机制。探索建立全国中小企业公共服务一体化平台。发展中小企业服务产业，引导服务机构提供规范化、精细化、个性化服务，引导大企业结合产业链、供应链、价值链、创新链为中小企业提供配套服务。鼓励各类社会组织为企业提供公益性服务，探索建立志愿服务机制。</w:t>
      </w:r>
    </w:p>
    <w:p w:rsidR="008A1ED8" w:rsidRPr="000000B8" w:rsidRDefault="008A1ED8" w:rsidP="000000B8">
      <w:pPr>
        <w:pStyle w:val="a7"/>
        <w:shd w:val="clear" w:color="auto" w:fill="FFFFFF"/>
        <w:spacing w:before="0" w:beforeAutospacing="0" w:after="0" w:afterAutospacing="0" w:line="400" w:lineRule="exact"/>
        <w:ind w:firstLineChars="200" w:firstLine="480"/>
        <w:jc w:val="both"/>
        <w:rPr>
          <w:rFonts w:ascii="楷体_GB2312" w:eastAsia="楷体_GB2312" w:hAnsi="微软雅黑"/>
          <w:color w:val="333333"/>
        </w:rPr>
      </w:pPr>
      <w:r w:rsidRPr="000000B8">
        <w:rPr>
          <w:rFonts w:ascii="楷体_GB2312" w:eastAsia="楷体_GB2312" w:hAnsi="微软雅黑" w:hint="eastAsia"/>
          <w:color w:val="333333"/>
        </w:rPr>
        <w:t>（十九）健全促进中小企业管理提升机制。完善中小企业培训制度，构建具有时代特点的课程、教材、师资和组织体系，</w:t>
      </w:r>
      <w:proofErr w:type="gramStart"/>
      <w:r w:rsidRPr="000000B8">
        <w:rPr>
          <w:rFonts w:ascii="楷体_GB2312" w:eastAsia="楷体_GB2312" w:hAnsi="微软雅黑" w:hint="eastAsia"/>
          <w:color w:val="333333"/>
        </w:rPr>
        <w:t>建设慕课平台</w:t>
      </w:r>
      <w:proofErr w:type="gramEnd"/>
      <w:r w:rsidRPr="000000B8">
        <w:rPr>
          <w:rFonts w:ascii="楷体_GB2312" w:eastAsia="楷体_GB2312" w:hAnsi="微软雅黑" w:hint="eastAsia"/>
          <w:color w:val="333333"/>
        </w:rPr>
        <w:t>，构建多领域、多层次、线上线下相结合的中小企业培训体系。健全技能人才培养、使用、评价、激励制度，加快培养高素质技能人才，弘扬“工匠精神”。健全中小企业品牌培育机制。实施小</w:t>
      </w:r>
      <w:proofErr w:type="gramStart"/>
      <w:r w:rsidRPr="000000B8">
        <w:rPr>
          <w:rFonts w:ascii="楷体_GB2312" w:eastAsia="楷体_GB2312" w:hAnsi="微软雅黑" w:hint="eastAsia"/>
          <w:color w:val="333333"/>
        </w:rPr>
        <w:t>微企业</w:t>
      </w:r>
      <w:proofErr w:type="gramEnd"/>
      <w:r w:rsidRPr="000000B8">
        <w:rPr>
          <w:rFonts w:ascii="楷体_GB2312" w:eastAsia="楷体_GB2312" w:hAnsi="微软雅黑" w:hint="eastAsia"/>
          <w:color w:val="333333"/>
        </w:rPr>
        <w:t>质量管理提升行动。完善中小企业管理咨询服务机制。</w:t>
      </w:r>
    </w:p>
    <w:p w:rsidR="008A1ED8" w:rsidRPr="000000B8" w:rsidRDefault="008A1ED8" w:rsidP="000000B8">
      <w:pPr>
        <w:pStyle w:val="a7"/>
        <w:shd w:val="clear" w:color="auto" w:fill="FFFFFF"/>
        <w:spacing w:before="0" w:beforeAutospacing="0" w:after="0" w:afterAutospacing="0" w:line="400" w:lineRule="exact"/>
        <w:ind w:firstLineChars="200" w:firstLine="480"/>
        <w:jc w:val="both"/>
        <w:rPr>
          <w:rFonts w:ascii="楷体_GB2312" w:eastAsia="楷体_GB2312" w:hAnsi="微软雅黑"/>
          <w:color w:val="333333"/>
        </w:rPr>
      </w:pPr>
      <w:r w:rsidRPr="000000B8">
        <w:rPr>
          <w:rFonts w:ascii="楷体_GB2312" w:eastAsia="楷体_GB2312" w:hAnsi="微软雅黑" w:hint="eastAsia"/>
          <w:color w:val="333333"/>
        </w:rPr>
        <w:t>（二十）夯实中小企业国际交流合作机制。深化双多边中小企业合作机制，促进中小企业国际交流合作。探索建设中小企业海外服务体系，夯实中小企业国际化发展服务机制，在国际商务法</w:t>
      </w:r>
      <w:proofErr w:type="gramStart"/>
      <w:r w:rsidRPr="000000B8">
        <w:rPr>
          <w:rFonts w:ascii="楷体_GB2312" w:eastAsia="楷体_GB2312" w:hAnsi="微软雅黑" w:hint="eastAsia"/>
          <w:color w:val="333333"/>
        </w:rPr>
        <w:t>务</w:t>
      </w:r>
      <w:proofErr w:type="gramEnd"/>
      <w:r w:rsidRPr="000000B8">
        <w:rPr>
          <w:rFonts w:ascii="楷体_GB2312" w:eastAsia="楷体_GB2312" w:hAnsi="微软雅黑" w:hint="eastAsia"/>
          <w:color w:val="333333"/>
        </w:rPr>
        <w:t>咨询、知识产权保护、技术性贸易措施、质量认证等方面为中小企业提供帮助。支持有条件的地方建设中外中小企业合作区，</w:t>
      </w:r>
      <w:r w:rsidRPr="000000B8">
        <w:rPr>
          <w:rFonts w:ascii="楷体_GB2312" w:eastAsia="楷体_GB2312" w:hAnsi="微软雅黑" w:hint="eastAsia"/>
          <w:color w:val="333333"/>
        </w:rPr>
        <w:lastRenderedPageBreak/>
        <w:t>完善评价激励机制。推进关税保证保险改革。鼓励跨境电商等新业态发展，探索建立B2B出口监管制度，支持跨境电</w:t>
      </w:r>
      <w:proofErr w:type="gramStart"/>
      <w:r w:rsidRPr="000000B8">
        <w:rPr>
          <w:rFonts w:ascii="楷体_GB2312" w:eastAsia="楷体_GB2312" w:hAnsi="微软雅黑" w:hint="eastAsia"/>
          <w:color w:val="333333"/>
        </w:rPr>
        <w:t>商优进</w:t>
      </w:r>
      <w:proofErr w:type="gramEnd"/>
      <w:r w:rsidRPr="000000B8">
        <w:rPr>
          <w:rFonts w:ascii="楷体_GB2312" w:eastAsia="楷体_GB2312" w:hAnsi="微软雅黑" w:hint="eastAsia"/>
          <w:color w:val="333333"/>
        </w:rPr>
        <w:t>优出。</w:t>
      </w:r>
    </w:p>
    <w:p w:rsidR="008A1ED8" w:rsidRPr="000000B8" w:rsidRDefault="008A1ED8" w:rsidP="000000B8">
      <w:pPr>
        <w:pStyle w:val="a7"/>
        <w:shd w:val="clear" w:color="auto" w:fill="FFFFFF"/>
        <w:spacing w:before="0" w:beforeAutospacing="0" w:after="0" w:afterAutospacing="0" w:line="400" w:lineRule="exact"/>
        <w:ind w:firstLineChars="200" w:firstLine="482"/>
        <w:jc w:val="both"/>
        <w:rPr>
          <w:rFonts w:ascii="楷体_GB2312" w:eastAsia="楷体_GB2312" w:hAnsi="微软雅黑"/>
          <w:b/>
          <w:color w:val="333333"/>
        </w:rPr>
      </w:pPr>
      <w:r w:rsidRPr="000000B8">
        <w:rPr>
          <w:rFonts w:ascii="楷体_GB2312" w:eastAsia="楷体_GB2312" w:hAnsi="微软雅黑" w:hint="eastAsia"/>
          <w:b/>
          <w:color w:val="333333"/>
        </w:rPr>
        <w:t>六、建立和健全中小企业合法权益保护制度</w:t>
      </w:r>
    </w:p>
    <w:p w:rsidR="008A1ED8" w:rsidRPr="000000B8" w:rsidRDefault="008A1ED8" w:rsidP="000000B8">
      <w:pPr>
        <w:pStyle w:val="a7"/>
        <w:shd w:val="clear" w:color="auto" w:fill="FFFFFF"/>
        <w:spacing w:before="0" w:beforeAutospacing="0" w:after="0" w:afterAutospacing="0" w:line="400" w:lineRule="exact"/>
        <w:ind w:firstLineChars="200" w:firstLine="480"/>
        <w:jc w:val="both"/>
        <w:rPr>
          <w:rFonts w:ascii="楷体_GB2312" w:eastAsia="楷体_GB2312" w:hAnsi="微软雅黑"/>
          <w:color w:val="333333"/>
        </w:rPr>
      </w:pPr>
      <w:r w:rsidRPr="000000B8">
        <w:rPr>
          <w:rFonts w:ascii="楷体_GB2312" w:eastAsia="楷体_GB2312" w:hAnsi="微软雅黑" w:hint="eastAsia"/>
          <w:color w:val="333333"/>
        </w:rPr>
        <w:t>（二十一）构建保护中小企业及企业家合法财产权制度。坚决保护中小企业及企业家合法财产权，依法惩治侵犯中小企业投资者、管理者和从业人员合法权益的违法犯罪行为。严格按照法定程序采取查封、扣押、冻结等措施，依法严格区分违法所得、其他涉案财产与合法财产，严格区分企业法人财产与股东个人财产，严格区分涉案人员个人财产与家庭成员财产。建立</w:t>
      </w:r>
      <w:proofErr w:type="gramStart"/>
      <w:r w:rsidRPr="000000B8">
        <w:rPr>
          <w:rFonts w:ascii="楷体_GB2312" w:eastAsia="楷体_GB2312" w:hAnsi="微软雅黑" w:hint="eastAsia"/>
          <w:color w:val="333333"/>
        </w:rPr>
        <w:t>涉政府</w:t>
      </w:r>
      <w:proofErr w:type="gramEnd"/>
      <w:r w:rsidRPr="000000B8">
        <w:rPr>
          <w:rFonts w:ascii="楷体_GB2312" w:eastAsia="楷体_GB2312" w:hAnsi="微软雅黑" w:hint="eastAsia"/>
          <w:color w:val="333333"/>
        </w:rPr>
        <w:t>产权纠纷治理长效机制。出台并落实《保障中小企业款项支付条例》，从源头遏制拖欠问题。</w:t>
      </w:r>
    </w:p>
    <w:p w:rsidR="008A1ED8" w:rsidRPr="000000B8" w:rsidRDefault="008A1ED8" w:rsidP="000000B8">
      <w:pPr>
        <w:pStyle w:val="a7"/>
        <w:shd w:val="clear" w:color="auto" w:fill="FFFFFF"/>
        <w:spacing w:before="0" w:beforeAutospacing="0" w:after="0" w:afterAutospacing="0" w:line="400" w:lineRule="exact"/>
        <w:ind w:firstLineChars="200" w:firstLine="480"/>
        <w:jc w:val="both"/>
        <w:rPr>
          <w:rFonts w:ascii="楷体_GB2312" w:eastAsia="楷体_GB2312" w:hAnsi="微软雅黑"/>
          <w:color w:val="333333"/>
        </w:rPr>
      </w:pPr>
      <w:r w:rsidRPr="000000B8">
        <w:rPr>
          <w:rFonts w:ascii="楷体_GB2312" w:eastAsia="楷体_GB2312" w:hAnsi="微软雅黑" w:hint="eastAsia"/>
          <w:color w:val="333333"/>
        </w:rPr>
        <w:t>（二十二）健全中小企业知识产权保护制度。完善知识产权保护法律法规和政策，建立健全惩罚性赔偿制度，提高法定赔偿额。实施中小企业知识产权战略推进工程，加强知识产权服务业集聚发展区建设，强化专利导航工作机制，完善支持中小企业开发自主知识产权技术和产品的政策，提升中小企业创造、运用、保护和管理知识产权能力。优化中小企业知识产权维权机制，建设一批知识产权保护中心。构建知识产权纠纷多元化解决机制，强化中小企业知识产权信息公共服务，推进知识产权纠纷仲裁调解工作。提高知识产权审查效率，减轻中小企业申请和维持知识产权的费用负担。</w:t>
      </w:r>
    </w:p>
    <w:p w:rsidR="008A1ED8" w:rsidRPr="000000B8" w:rsidRDefault="008A1ED8" w:rsidP="000000B8">
      <w:pPr>
        <w:pStyle w:val="a7"/>
        <w:shd w:val="clear" w:color="auto" w:fill="FFFFFF"/>
        <w:spacing w:before="0" w:beforeAutospacing="0" w:after="0" w:afterAutospacing="0" w:line="400" w:lineRule="exact"/>
        <w:ind w:firstLineChars="200" w:firstLine="480"/>
        <w:jc w:val="both"/>
        <w:rPr>
          <w:rFonts w:ascii="楷体_GB2312" w:eastAsia="楷体_GB2312" w:hAnsi="微软雅黑"/>
          <w:color w:val="333333"/>
        </w:rPr>
      </w:pPr>
      <w:r w:rsidRPr="000000B8">
        <w:rPr>
          <w:rFonts w:ascii="楷体_GB2312" w:eastAsia="楷体_GB2312" w:hAnsi="微软雅黑" w:hint="eastAsia"/>
          <w:color w:val="333333"/>
        </w:rPr>
        <w:t>（二十三）完善中小企业维权救济制度。构建统一的政务咨询投诉举报平台，畅通中小企业表达诉求渠道，完善咨询投诉举报处理程序和督办考核机制。探索建立中小企业公益诉讼制度、国际维权服务机制。鼓励法律服务机构开展小</w:t>
      </w:r>
      <w:proofErr w:type="gramStart"/>
      <w:r w:rsidRPr="000000B8">
        <w:rPr>
          <w:rFonts w:ascii="楷体_GB2312" w:eastAsia="楷体_GB2312" w:hAnsi="微软雅黑" w:hint="eastAsia"/>
          <w:color w:val="333333"/>
        </w:rPr>
        <w:t>微企业</w:t>
      </w:r>
      <w:proofErr w:type="gramEnd"/>
      <w:r w:rsidRPr="000000B8">
        <w:rPr>
          <w:rFonts w:ascii="楷体_GB2312" w:eastAsia="楷体_GB2312" w:hAnsi="微软雅黑" w:hint="eastAsia"/>
          <w:color w:val="333333"/>
        </w:rPr>
        <w:t>法律咨询公益服务。建立健全中小企业应急救援救济机制，帮助中小企业应对自然灾害、事故灾难、公共卫生事件和社会安全事件等不可抗力事件。</w:t>
      </w:r>
    </w:p>
    <w:p w:rsidR="008A1ED8" w:rsidRPr="000000B8" w:rsidRDefault="008A1ED8" w:rsidP="000000B8">
      <w:pPr>
        <w:pStyle w:val="a7"/>
        <w:shd w:val="clear" w:color="auto" w:fill="FFFFFF"/>
        <w:spacing w:before="0" w:beforeAutospacing="0" w:after="0" w:afterAutospacing="0" w:line="400" w:lineRule="exact"/>
        <w:ind w:firstLineChars="200" w:firstLine="482"/>
        <w:jc w:val="both"/>
        <w:rPr>
          <w:rFonts w:ascii="楷体_GB2312" w:eastAsia="楷体_GB2312" w:hAnsi="微软雅黑"/>
          <w:b/>
          <w:color w:val="333333"/>
        </w:rPr>
      </w:pPr>
      <w:r w:rsidRPr="000000B8">
        <w:rPr>
          <w:rFonts w:ascii="楷体_GB2312" w:eastAsia="楷体_GB2312" w:hAnsi="微软雅黑" w:hint="eastAsia"/>
          <w:b/>
          <w:color w:val="333333"/>
        </w:rPr>
        <w:t>七、强化促进中小企业发展组织领导制度</w:t>
      </w:r>
    </w:p>
    <w:p w:rsidR="008A1ED8" w:rsidRPr="000000B8" w:rsidRDefault="008A1ED8" w:rsidP="000000B8">
      <w:pPr>
        <w:pStyle w:val="a7"/>
        <w:shd w:val="clear" w:color="auto" w:fill="FFFFFF"/>
        <w:spacing w:before="0" w:beforeAutospacing="0" w:after="0" w:afterAutospacing="0" w:line="400" w:lineRule="exact"/>
        <w:ind w:firstLineChars="200" w:firstLine="480"/>
        <w:jc w:val="both"/>
        <w:rPr>
          <w:rFonts w:ascii="楷体_GB2312" w:eastAsia="楷体_GB2312" w:hAnsi="微软雅黑"/>
          <w:color w:val="333333"/>
        </w:rPr>
      </w:pPr>
      <w:r w:rsidRPr="000000B8">
        <w:rPr>
          <w:rFonts w:ascii="楷体_GB2312" w:eastAsia="楷体_GB2312" w:hAnsi="微软雅黑" w:hint="eastAsia"/>
          <w:color w:val="333333"/>
        </w:rPr>
        <w:t>（二十四）强化各级促进中小企业发展工作机制。县级以上地方人民政府必须建立健全促进中小企业发展领导小组，由政府领导担任领导小组组长，办公室设在负责中小企业促进工作的综合管理部门，强化促进中小企业发展工作队伍建设。领导小组要定期召开会议研究落实党中央、国务院促进中小企业发展的重大决策部署，及时向上一级领导小组办公室报告有关工作情况。领导小组各成员单位要认真执行领导小组议定事项，建立内部责任制，加强工作落实。</w:t>
      </w:r>
    </w:p>
    <w:p w:rsidR="008A1ED8" w:rsidRPr="000000B8" w:rsidRDefault="008A1ED8" w:rsidP="000000B8">
      <w:pPr>
        <w:pStyle w:val="a7"/>
        <w:shd w:val="clear" w:color="auto" w:fill="FFFFFF"/>
        <w:spacing w:before="0" w:beforeAutospacing="0" w:after="0" w:afterAutospacing="0" w:line="400" w:lineRule="exact"/>
        <w:ind w:firstLineChars="200" w:firstLine="480"/>
        <w:jc w:val="both"/>
        <w:rPr>
          <w:rFonts w:ascii="楷体_GB2312" w:eastAsia="楷体_GB2312" w:hAnsi="微软雅黑"/>
          <w:color w:val="333333"/>
        </w:rPr>
      </w:pPr>
      <w:r w:rsidRPr="000000B8">
        <w:rPr>
          <w:rFonts w:ascii="楷体_GB2312" w:eastAsia="楷体_GB2312" w:hAnsi="微软雅黑" w:hint="eastAsia"/>
          <w:color w:val="333333"/>
        </w:rPr>
        <w:lastRenderedPageBreak/>
        <w:t>（二十五）完善中小企业决策保障工作机制。完善中小企业政策咨询制度，培育一批聚焦中小企业研究的中国特色</w:t>
      </w:r>
      <w:proofErr w:type="gramStart"/>
      <w:r w:rsidRPr="000000B8">
        <w:rPr>
          <w:rFonts w:ascii="楷体_GB2312" w:eastAsia="楷体_GB2312" w:hAnsi="微软雅黑" w:hint="eastAsia"/>
          <w:color w:val="333333"/>
        </w:rPr>
        <w:t>新型智库</w:t>
      </w:r>
      <w:proofErr w:type="gramEnd"/>
      <w:r w:rsidRPr="000000B8">
        <w:rPr>
          <w:rFonts w:ascii="楷体_GB2312" w:eastAsia="楷体_GB2312" w:hAnsi="微软雅黑" w:hint="eastAsia"/>
          <w:color w:val="333333"/>
        </w:rPr>
        <w:t>，建立政策出台前征求中小企业与专家意见制度和政策实施效果评估制度。完善中小企业政策发布、解读和舆情引导机制，提高政策知晓率、获得感和满意度。定期开展中小企业发展环境第三方评估，并向社会公布结果。</w:t>
      </w:r>
    </w:p>
    <w:p w:rsidR="00583F4B" w:rsidRDefault="00583F4B" w:rsidP="000000B8">
      <w:pPr>
        <w:pStyle w:val="a7"/>
        <w:shd w:val="clear" w:color="auto" w:fill="FFFFFF"/>
        <w:spacing w:before="0" w:beforeAutospacing="0" w:after="0" w:afterAutospacing="0" w:line="400" w:lineRule="exact"/>
        <w:ind w:firstLineChars="200" w:firstLine="480"/>
        <w:jc w:val="both"/>
        <w:rPr>
          <w:rFonts w:ascii="楷体_GB2312" w:eastAsia="楷体_GB2312" w:hAnsi="微软雅黑"/>
          <w:color w:val="333333"/>
        </w:rPr>
      </w:pPr>
    </w:p>
    <w:p w:rsidR="00AE57AF" w:rsidRDefault="00AE57AF" w:rsidP="000000B8">
      <w:pPr>
        <w:pStyle w:val="a7"/>
        <w:shd w:val="clear" w:color="auto" w:fill="FFFFFF"/>
        <w:spacing w:before="0" w:beforeAutospacing="0" w:after="0" w:afterAutospacing="0" w:line="400" w:lineRule="exact"/>
        <w:ind w:firstLineChars="200" w:firstLine="480"/>
        <w:jc w:val="both"/>
        <w:rPr>
          <w:rFonts w:ascii="楷体_GB2312" w:eastAsia="楷体_GB2312" w:hAnsi="微软雅黑"/>
          <w:color w:val="333333"/>
        </w:rPr>
      </w:pPr>
    </w:p>
    <w:p w:rsidR="00AE57AF" w:rsidRDefault="00AE57AF" w:rsidP="000000B8">
      <w:pPr>
        <w:pStyle w:val="a7"/>
        <w:shd w:val="clear" w:color="auto" w:fill="FFFFFF"/>
        <w:spacing w:before="0" w:beforeAutospacing="0" w:after="0" w:afterAutospacing="0" w:line="400" w:lineRule="exact"/>
        <w:ind w:firstLineChars="200" w:firstLine="480"/>
        <w:jc w:val="both"/>
        <w:rPr>
          <w:rFonts w:ascii="楷体_GB2312" w:eastAsia="楷体_GB2312" w:hAnsi="微软雅黑"/>
          <w:color w:val="333333"/>
        </w:rPr>
      </w:pPr>
    </w:p>
    <w:p w:rsidR="00DA6389" w:rsidRPr="000000B8" w:rsidRDefault="00DA6389" w:rsidP="000000B8">
      <w:pPr>
        <w:pStyle w:val="a7"/>
        <w:shd w:val="clear" w:color="auto" w:fill="FFFFFF"/>
        <w:spacing w:before="0" w:beforeAutospacing="0" w:after="0" w:afterAutospacing="0" w:line="400" w:lineRule="exact"/>
        <w:ind w:firstLineChars="200" w:firstLine="480"/>
        <w:jc w:val="both"/>
        <w:rPr>
          <w:rFonts w:ascii="楷体_GB2312" w:eastAsia="楷体_GB2312" w:hAnsi="微软雅黑"/>
          <w:color w:val="333333"/>
        </w:rPr>
      </w:pPr>
    </w:p>
    <w:p w:rsidR="00751507" w:rsidRDefault="00751507" w:rsidP="00751507">
      <w:pPr>
        <w:ind w:firstLineChars="0" w:firstLine="0"/>
        <w:rPr>
          <w:rFonts w:ascii="华文行楷" w:eastAsia="华文行楷"/>
          <w:b/>
          <w:sz w:val="36"/>
          <w:szCs w:val="36"/>
          <w:bdr w:val="single" w:sz="4" w:space="0" w:color="auto"/>
        </w:rPr>
      </w:pPr>
      <w:r>
        <w:rPr>
          <w:rFonts w:ascii="华文行楷" w:eastAsia="华文行楷" w:hint="eastAsia"/>
          <w:b/>
          <w:sz w:val="36"/>
          <w:szCs w:val="36"/>
          <w:bdr w:val="single" w:sz="4" w:space="0" w:color="auto"/>
        </w:rPr>
        <w:t>政策解读</w:t>
      </w:r>
    </w:p>
    <w:p w:rsidR="00357784" w:rsidRDefault="00357784" w:rsidP="00B14976">
      <w:pPr>
        <w:widowControl/>
        <w:shd w:val="clear" w:color="auto" w:fill="FFFFFF"/>
        <w:ind w:firstLine="480"/>
        <w:contextualSpacing w:val="0"/>
        <w:rPr>
          <w:rFonts w:ascii="楷体_GB2312"/>
          <w:color w:val="333333"/>
          <w:shd w:val="clear" w:color="auto" w:fill="FFFFFF"/>
        </w:rPr>
      </w:pPr>
    </w:p>
    <w:p w:rsidR="008A1ED8" w:rsidRPr="008A1ED8" w:rsidRDefault="008A1ED8" w:rsidP="008A1ED8">
      <w:pPr>
        <w:pStyle w:val="1"/>
      </w:pPr>
      <w:bookmarkStart w:id="22" w:name="_Toc47431026"/>
      <w:r w:rsidRPr="008A1ED8">
        <w:rPr>
          <w:rFonts w:hint="eastAsia"/>
        </w:rPr>
        <w:t>关于《国家税务总局关于完善调整部分纳税人个人所得税预扣预缴方法的公告》的解读</w:t>
      </w:r>
      <w:bookmarkEnd w:id="22"/>
    </w:p>
    <w:p w:rsidR="00751507" w:rsidRPr="008A1ED8" w:rsidRDefault="00751507" w:rsidP="008A1ED8">
      <w:pPr>
        <w:pStyle w:val="2"/>
        <w:spacing w:before="312" w:after="156"/>
      </w:pPr>
      <w:bookmarkStart w:id="23" w:name="_Toc47431027"/>
      <w:r w:rsidRPr="008A1ED8">
        <w:rPr>
          <w:rFonts w:hint="eastAsia"/>
        </w:rPr>
        <w:t>来源：</w:t>
      </w:r>
      <w:r w:rsidR="00122254" w:rsidRPr="008A1ED8">
        <w:rPr>
          <w:rFonts w:hint="eastAsia"/>
        </w:rPr>
        <w:t>国家税务总局办公厅</w:t>
      </w:r>
      <w:r w:rsidRPr="008A1ED8">
        <w:rPr>
          <w:rFonts w:hint="eastAsia"/>
        </w:rPr>
        <w:t xml:space="preserve">     2020-0</w:t>
      </w:r>
      <w:r w:rsidR="00122254" w:rsidRPr="008A1ED8">
        <w:rPr>
          <w:rFonts w:hint="eastAsia"/>
        </w:rPr>
        <w:t>7</w:t>
      </w:r>
      <w:r w:rsidRPr="008A1ED8">
        <w:rPr>
          <w:rFonts w:hint="eastAsia"/>
        </w:rPr>
        <w:t>-</w:t>
      </w:r>
      <w:r w:rsidR="008A1ED8" w:rsidRPr="008A1ED8">
        <w:rPr>
          <w:rFonts w:hint="eastAsia"/>
        </w:rPr>
        <w:t>29</w:t>
      </w:r>
      <w:bookmarkEnd w:id="23"/>
    </w:p>
    <w:p w:rsidR="008A1ED8" w:rsidRPr="000000B8" w:rsidRDefault="008A1ED8" w:rsidP="000000B8">
      <w:pPr>
        <w:widowControl/>
        <w:shd w:val="clear" w:color="auto" w:fill="FFFFFF"/>
        <w:ind w:firstLine="480"/>
        <w:contextualSpacing w:val="0"/>
        <w:rPr>
          <w:rFonts w:ascii="楷体_GB2312" w:hAnsi="微软雅黑" w:cs="宋体"/>
          <w:color w:val="333333"/>
          <w:kern w:val="0"/>
        </w:rPr>
      </w:pPr>
      <w:r w:rsidRPr="000000B8">
        <w:rPr>
          <w:rFonts w:ascii="楷体_GB2312" w:hAnsi="微软雅黑" w:cs="宋体" w:hint="eastAsia"/>
          <w:color w:val="333333"/>
          <w:kern w:val="0"/>
        </w:rPr>
        <w:t>为更好地贯彻落实党中央、国务院“六保”“六稳”精神和要求，进一步减轻毕业学生等年度中间首次入职人员以及实习学生预扣预缴阶段的税收负担，国家税务总局制发了《关于完善调整部分纳税人个人所得税预扣预缴方法的公告》（以下简称《公告》）。</w:t>
      </w:r>
    </w:p>
    <w:p w:rsidR="008A1ED8" w:rsidRPr="000000B8" w:rsidRDefault="008A1ED8" w:rsidP="000000B8">
      <w:pPr>
        <w:widowControl/>
        <w:shd w:val="clear" w:color="auto" w:fill="FFFFFF"/>
        <w:ind w:firstLine="482"/>
        <w:contextualSpacing w:val="0"/>
        <w:rPr>
          <w:rFonts w:ascii="楷体_GB2312" w:hAnsi="微软雅黑" w:cs="宋体"/>
          <w:color w:val="333333"/>
          <w:kern w:val="0"/>
        </w:rPr>
      </w:pPr>
      <w:r w:rsidRPr="000000B8">
        <w:rPr>
          <w:rFonts w:ascii="楷体_GB2312" w:hAnsi="微软雅黑" w:cs="宋体" w:hint="eastAsia"/>
          <w:b/>
          <w:bCs/>
          <w:color w:val="333333"/>
          <w:kern w:val="0"/>
        </w:rPr>
        <w:t>一、当年首次入</w:t>
      </w:r>
      <w:proofErr w:type="gramStart"/>
      <w:r w:rsidRPr="000000B8">
        <w:rPr>
          <w:rFonts w:ascii="楷体_GB2312" w:hAnsi="微软雅黑" w:cs="宋体" w:hint="eastAsia"/>
          <w:b/>
          <w:bCs/>
          <w:color w:val="333333"/>
          <w:kern w:val="0"/>
        </w:rPr>
        <w:t>职居民</w:t>
      </w:r>
      <w:proofErr w:type="gramEnd"/>
      <w:r w:rsidRPr="000000B8">
        <w:rPr>
          <w:rFonts w:ascii="楷体_GB2312" w:hAnsi="微软雅黑" w:cs="宋体" w:hint="eastAsia"/>
          <w:b/>
          <w:bCs/>
          <w:color w:val="333333"/>
          <w:kern w:val="0"/>
        </w:rPr>
        <w:t>个人取得的工资、薪金所得，预扣预缴方法进行了什么完善调整？</w:t>
      </w:r>
    </w:p>
    <w:p w:rsidR="008A1ED8" w:rsidRPr="000000B8" w:rsidRDefault="008A1ED8" w:rsidP="000000B8">
      <w:pPr>
        <w:widowControl/>
        <w:shd w:val="clear" w:color="auto" w:fill="FFFFFF"/>
        <w:ind w:firstLine="480"/>
        <w:contextualSpacing w:val="0"/>
        <w:rPr>
          <w:rFonts w:ascii="楷体_GB2312" w:hAnsi="微软雅黑" w:cs="宋体"/>
          <w:color w:val="333333"/>
          <w:kern w:val="0"/>
        </w:rPr>
      </w:pPr>
      <w:r w:rsidRPr="000000B8">
        <w:rPr>
          <w:rFonts w:ascii="楷体_GB2312" w:hAnsi="微软雅黑" w:cs="宋体" w:hint="eastAsia"/>
          <w:color w:val="333333"/>
          <w:kern w:val="0"/>
        </w:rPr>
        <w:t>对一个纳税年度内首次取得工资、薪金所得的居民个人，扣缴义务人在预扣预缴工资、薪金所得个人所得税时，可扣除从年初开始计算的累计减除费用（5000元/月）。如，大学生小李2020年7月毕业后进入某公司工作，公司发放7月份工资、计算当期应预扣预缴的个人所得税时，可减除费用35000元（7个月×5000元/月）。</w:t>
      </w:r>
    </w:p>
    <w:p w:rsidR="008A1ED8" w:rsidRPr="000000B8" w:rsidRDefault="008A1ED8" w:rsidP="000000B8">
      <w:pPr>
        <w:widowControl/>
        <w:shd w:val="clear" w:color="auto" w:fill="FFFFFF"/>
        <w:ind w:firstLine="482"/>
        <w:contextualSpacing w:val="0"/>
        <w:rPr>
          <w:rFonts w:ascii="楷体_GB2312" w:hAnsi="微软雅黑" w:cs="宋体"/>
          <w:color w:val="333333"/>
          <w:kern w:val="0"/>
        </w:rPr>
      </w:pPr>
      <w:r w:rsidRPr="000000B8">
        <w:rPr>
          <w:rFonts w:ascii="楷体_GB2312" w:hAnsi="微软雅黑" w:cs="宋体" w:hint="eastAsia"/>
          <w:b/>
          <w:bCs/>
          <w:color w:val="333333"/>
          <w:kern w:val="0"/>
        </w:rPr>
        <w:t>二、哪些人属于本公告所称首次取得工资、薪金所得的居民个人？</w:t>
      </w:r>
    </w:p>
    <w:p w:rsidR="008A1ED8" w:rsidRPr="000000B8" w:rsidRDefault="008A1ED8" w:rsidP="000000B8">
      <w:pPr>
        <w:widowControl/>
        <w:shd w:val="clear" w:color="auto" w:fill="FFFFFF"/>
        <w:ind w:firstLine="480"/>
        <w:contextualSpacing w:val="0"/>
        <w:rPr>
          <w:rFonts w:ascii="楷体_GB2312" w:hAnsi="微软雅黑" w:cs="宋体"/>
          <w:color w:val="333333"/>
          <w:kern w:val="0"/>
        </w:rPr>
      </w:pPr>
      <w:r w:rsidRPr="000000B8">
        <w:rPr>
          <w:rFonts w:ascii="楷体_GB2312" w:hAnsi="微软雅黑" w:cs="宋体" w:hint="eastAsia"/>
          <w:color w:val="333333"/>
          <w:kern w:val="0"/>
        </w:rPr>
        <w:t>《公告》所称首次取得工资、薪金所得的居民个人，是指自纳税年度首月起至新入职时，没有取得过工资、薪金所得或者连续性劳务报酬所得的居民个人。在</w:t>
      </w:r>
      <w:proofErr w:type="gramStart"/>
      <w:r w:rsidRPr="000000B8">
        <w:rPr>
          <w:rFonts w:ascii="楷体_GB2312" w:hAnsi="微软雅黑" w:cs="宋体" w:hint="eastAsia"/>
          <w:color w:val="333333"/>
          <w:kern w:val="0"/>
        </w:rPr>
        <w:t>入职新单位</w:t>
      </w:r>
      <w:proofErr w:type="gramEnd"/>
      <w:r w:rsidRPr="000000B8">
        <w:rPr>
          <w:rFonts w:ascii="楷体_GB2312" w:hAnsi="微软雅黑" w:cs="宋体" w:hint="eastAsia"/>
          <w:color w:val="333333"/>
          <w:kern w:val="0"/>
        </w:rPr>
        <w:t>前取得过工资、薪金所得或者按照累计预</w:t>
      </w:r>
      <w:proofErr w:type="gramStart"/>
      <w:r w:rsidRPr="000000B8">
        <w:rPr>
          <w:rFonts w:ascii="楷体_GB2312" w:hAnsi="微软雅黑" w:cs="宋体" w:hint="eastAsia"/>
          <w:color w:val="333333"/>
          <w:kern w:val="0"/>
        </w:rPr>
        <w:t>扣法预扣</w:t>
      </w:r>
      <w:proofErr w:type="gramEnd"/>
      <w:r w:rsidRPr="000000B8">
        <w:rPr>
          <w:rFonts w:ascii="楷体_GB2312" w:hAnsi="微软雅黑" w:cs="宋体" w:hint="eastAsia"/>
          <w:color w:val="333333"/>
          <w:kern w:val="0"/>
        </w:rPr>
        <w:t>预缴过连续性劳</w:t>
      </w:r>
      <w:r w:rsidRPr="000000B8">
        <w:rPr>
          <w:rFonts w:ascii="楷体_GB2312" w:hAnsi="微软雅黑" w:cs="宋体" w:hint="eastAsia"/>
          <w:color w:val="333333"/>
          <w:kern w:val="0"/>
        </w:rPr>
        <w:lastRenderedPageBreak/>
        <w:t>务报酬所得个人所得税的纳税人不包括在内。如果纳税人仅是在新入职前偶然取得过劳务报酬、稿酬、特许权使用费所得的，则不受影响，仍然可适用该公告规定。如，纳税人小赵2020年1月到8月份一直未找到工作，没有取得过工资、薪金所得，仅有过一笔8000元的劳务报酬</w:t>
      </w:r>
      <w:proofErr w:type="gramStart"/>
      <w:r w:rsidRPr="000000B8">
        <w:rPr>
          <w:rFonts w:ascii="楷体_GB2312" w:hAnsi="微软雅黑" w:cs="宋体" w:hint="eastAsia"/>
          <w:color w:val="333333"/>
          <w:kern w:val="0"/>
        </w:rPr>
        <w:t>且按照单</w:t>
      </w:r>
      <w:proofErr w:type="gramEnd"/>
      <w:r w:rsidRPr="000000B8">
        <w:rPr>
          <w:rFonts w:ascii="楷体_GB2312" w:hAnsi="微软雅黑" w:cs="宋体" w:hint="eastAsia"/>
          <w:color w:val="333333"/>
          <w:kern w:val="0"/>
        </w:rPr>
        <w:t>次收入适用20%的预</w:t>
      </w:r>
      <w:proofErr w:type="gramStart"/>
      <w:r w:rsidRPr="000000B8">
        <w:rPr>
          <w:rFonts w:ascii="楷体_GB2312" w:hAnsi="微软雅黑" w:cs="宋体" w:hint="eastAsia"/>
          <w:color w:val="333333"/>
          <w:kern w:val="0"/>
        </w:rPr>
        <w:t>扣率预扣</w:t>
      </w:r>
      <w:proofErr w:type="gramEnd"/>
      <w:r w:rsidRPr="000000B8">
        <w:rPr>
          <w:rFonts w:ascii="楷体_GB2312" w:hAnsi="微软雅黑" w:cs="宋体" w:hint="eastAsia"/>
          <w:color w:val="333333"/>
          <w:kern w:val="0"/>
        </w:rPr>
        <w:t>预缴了税款，9月初找到新工作并开始领薪，那么新入</w:t>
      </w:r>
      <w:proofErr w:type="gramStart"/>
      <w:r w:rsidRPr="000000B8">
        <w:rPr>
          <w:rFonts w:ascii="楷体_GB2312" w:hAnsi="微软雅黑" w:cs="宋体" w:hint="eastAsia"/>
          <w:color w:val="333333"/>
          <w:kern w:val="0"/>
        </w:rPr>
        <w:t>职单位</w:t>
      </w:r>
      <w:proofErr w:type="gramEnd"/>
      <w:r w:rsidRPr="000000B8">
        <w:rPr>
          <w:rFonts w:ascii="楷体_GB2312" w:hAnsi="微软雅黑" w:cs="宋体" w:hint="eastAsia"/>
          <w:color w:val="333333"/>
          <w:kern w:val="0"/>
        </w:rPr>
        <w:t>在为小赵计算并预扣9月份工资、薪金所得个人所得税时，可以扣除自年初开始计算的累计减除费用45000元（9个月×5000元/月）。</w:t>
      </w:r>
    </w:p>
    <w:p w:rsidR="008A1ED8" w:rsidRPr="000000B8" w:rsidRDefault="008A1ED8" w:rsidP="000000B8">
      <w:pPr>
        <w:widowControl/>
        <w:shd w:val="clear" w:color="auto" w:fill="FFFFFF"/>
        <w:ind w:firstLine="482"/>
        <w:contextualSpacing w:val="0"/>
        <w:rPr>
          <w:rFonts w:ascii="楷体_GB2312" w:hAnsi="微软雅黑" w:cs="宋体"/>
          <w:color w:val="333333"/>
          <w:kern w:val="0"/>
        </w:rPr>
      </w:pPr>
      <w:r w:rsidRPr="000000B8">
        <w:rPr>
          <w:rFonts w:ascii="楷体_GB2312" w:hAnsi="微软雅黑" w:cs="宋体" w:hint="eastAsia"/>
          <w:b/>
          <w:bCs/>
          <w:color w:val="333333"/>
          <w:kern w:val="0"/>
        </w:rPr>
        <w:t>三、学生实习取得劳务报酬所得的，预扣预缴方法进行了什么完善调整？</w:t>
      </w:r>
    </w:p>
    <w:p w:rsidR="008A1ED8" w:rsidRPr="000000B8" w:rsidRDefault="008A1ED8" w:rsidP="000000B8">
      <w:pPr>
        <w:widowControl/>
        <w:shd w:val="clear" w:color="auto" w:fill="FFFFFF"/>
        <w:ind w:firstLine="480"/>
        <w:contextualSpacing w:val="0"/>
        <w:rPr>
          <w:rFonts w:ascii="楷体_GB2312" w:hAnsi="微软雅黑" w:cs="宋体"/>
          <w:color w:val="333333"/>
          <w:kern w:val="0"/>
        </w:rPr>
      </w:pPr>
      <w:r w:rsidRPr="000000B8">
        <w:rPr>
          <w:rFonts w:ascii="楷体_GB2312" w:hAnsi="微软雅黑" w:cs="宋体" w:hint="eastAsia"/>
          <w:color w:val="333333"/>
          <w:kern w:val="0"/>
        </w:rPr>
        <w:t>正在接受全日制学历教育的学生因实习取得劳务报酬所得的，扣缴义务人预扣预缴个人所得税时，可按照《国家税务总局关于发布〈个人所得税扣缴申报管理办法（试行）〉的公告》（2018年第61号）规定的累计预扣法计算并</w:t>
      </w:r>
      <w:proofErr w:type="gramStart"/>
      <w:r w:rsidRPr="000000B8">
        <w:rPr>
          <w:rFonts w:ascii="楷体_GB2312" w:hAnsi="微软雅黑" w:cs="宋体" w:hint="eastAsia"/>
          <w:color w:val="333333"/>
          <w:kern w:val="0"/>
        </w:rPr>
        <w:t>预扣预缴税</w:t>
      </w:r>
      <w:proofErr w:type="gramEnd"/>
      <w:r w:rsidRPr="000000B8">
        <w:rPr>
          <w:rFonts w:ascii="楷体_GB2312" w:hAnsi="微软雅黑" w:cs="宋体" w:hint="eastAsia"/>
          <w:color w:val="333333"/>
          <w:kern w:val="0"/>
        </w:rPr>
        <w:t>款。根据个人所得税法及其实施条例有关规定，累计预</w:t>
      </w:r>
      <w:proofErr w:type="gramStart"/>
      <w:r w:rsidRPr="000000B8">
        <w:rPr>
          <w:rFonts w:ascii="楷体_GB2312" w:hAnsi="微软雅黑" w:cs="宋体" w:hint="eastAsia"/>
          <w:color w:val="333333"/>
          <w:kern w:val="0"/>
        </w:rPr>
        <w:t>扣法预扣</w:t>
      </w:r>
      <w:proofErr w:type="gramEnd"/>
      <w:r w:rsidRPr="000000B8">
        <w:rPr>
          <w:rFonts w:ascii="楷体_GB2312" w:hAnsi="微软雅黑" w:cs="宋体" w:hint="eastAsia"/>
          <w:color w:val="333333"/>
          <w:kern w:val="0"/>
        </w:rPr>
        <w:t>预缴个人所得税的具体计算公式为：</w:t>
      </w:r>
    </w:p>
    <w:p w:rsidR="008A1ED8" w:rsidRPr="000000B8" w:rsidRDefault="008A1ED8" w:rsidP="000000B8">
      <w:pPr>
        <w:widowControl/>
        <w:shd w:val="clear" w:color="auto" w:fill="FFFFFF"/>
        <w:ind w:firstLine="480"/>
        <w:contextualSpacing w:val="0"/>
        <w:rPr>
          <w:rFonts w:ascii="楷体_GB2312" w:hAnsi="微软雅黑" w:cs="宋体"/>
          <w:color w:val="333333"/>
          <w:kern w:val="0"/>
        </w:rPr>
      </w:pPr>
      <w:r w:rsidRPr="000000B8">
        <w:rPr>
          <w:rFonts w:ascii="楷体_GB2312" w:hAnsi="微软雅黑" w:cs="宋体" w:hint="eastAsia"/>
          <w:color w:val="333333"/>
          <w:kern w:val="0"/>
        </w:rPr>
        <w:t>本期应</w:t>
      </w:r>
      <w:proofErr w:type="gramStart"/>
      <w:r w:rsidRPr="000000B8">
        <w:rPr>
          <w:rFonts w:ascii="楷体_GB2312" w:hAnsi="微软雅黑" w:cs="宋体" w:hint="eastAsia"/>
          <w:color w:val="333333"/>
          <w:kern w:val="0"/>
        </w:rPr>
        <w:t>预扣预缴税</w:t>
      </w:r>
      <w:proofErr w:type="gramEnd"/>
      <w:r w:rsidRPr="000000B8">
        <w:rPr>
          <w:rFonts w:ascii="楷体_GB2312" w:hAnsi="微软雅黑" w:cs="宋体" w:hint="eastAsia"/>
          <w:color w:val="333333"/>
          <w:kern w:val="0"/>
        </w:rPr>
        <w:t>额=（累计收入额-累计减除费用）×预扣率-速算扣除数-累计减免税额-累计已</w:t>
      </w:r>
      <w:proofErr w:type="gramStart"/>
      <w:r w:rsidRPr="000000B8">
        <w:rPr>
          <w:rFonts w:ascii="楷体_GB2312" w:hAnsi="微软雅黑" w:cs="宋体" w:hint="eastAsia"/>
          <w:color w:val="333333"/>
          <w:kern w:val="0"/>
        </w:rPr>
        <w:t>预扣预缴税</w:t>
      </w:r>
      <w:proofErr w:type="gramEnd"/>
      <w:r w:rsidRPr="000000B8">
        <w:rPr>
          <w:rFonts w:ascii="楷体_GB2312" w:hAnsi="微软雅黑" w:cs="宋体" w:hint="eastAsia"/>
          <w:color w:val="333333"/>
          <w:kern w:val="0"/>
        </w:rPr>
        <w:t>额</w:t>
      </w:r>
    </w:p>
    <w:p w:rsidR="008A1ED8" w:rsidRPr="000000B8" w:rsidRDefault="008A1ED8" w:rsidP="000000B8">
      <w:pPr>
        <w:widowControl/>
        <w:shd w:val="clear" w:color="auto" w:fill="FFFFFF"/>
        <w:ind w:firstLine="480"/>
        <w:contextualSpacing w:val="0"/>
        <w:rPr>
          <w:rFonts w:ascii="楷体_GB2312" w:hAnsi="微软雅黑" w:cs="宋体"/>
          <w:color w:val="333333"/>
          <w:kern w:val="0"/>
        </w:rPr>
      </w:pPr>
      <w:r w:rsidRPr="000000B8">
        <w:rPr>
          <w:rFonts w:ascii="楷体_GB2312" w:hAnsi="微软雅黑" w:cs="宋体" w:hint="eastAsia"/>
          <w:color w:val="333333"/>
          <w:kern w:val="0"/>
        </w:rPr>
        <w:t>其中，累计减除费用按照5000元/月乘以纳税人在本单位开始实习月份起至本月的实习月份数计算。</w:t>
      </w:r>
    </w:p>
    <w:p w:rsidR="008A1ED8" w:rsidRPr="000000B8" w:rsidRDefault="008A1ED8" w:rsidP="000000B8">
      <w:pPr>
        <w:widowControl/>
        <w:shd w:val="clear" w:color="auto" w:fill="FFFFFF"/>
        <w:ind w:firstLine="480"/>
        <w:contextualSpacing w:val="0"/>
        <w:rPr>
          <w:rFonts w:ascii="楷体_GB2312" w:hAnsi="微软雅黑" w:cs="宋体"/>
          <w:color w:val="333333"/>
          <w:kern w:val="0"/>
        </w:rPr>
      </w:pPr>
      <w:r w:rsidRPr="000000B8">
        <w:rPr>
          <w:rFonts w:ascii="楷体_GB2312" w:hAnsi="微软雅黑" w:cs="宋体" w:hint="eastAsia"/>
          <w:color w:val="333333"/>
          <w:kern w:val="0"/>
        </w:rPr>
        <w:t>上述公式中的预扣率、速算扣除数，按照2018年第61号公告所附的《个人所得税预扣率表一》执行。</w:t>
      </w:r>
    </w:p>
    <w:p w:rsidR="008A1ED8" w:rsidRPr="000000B8" w:rsidRDefault="008A1ED8" w:rsidP="000000B8">
      <w:pPr>
        <w:widowControl/>
        <w:shd w:val="clear" w:color="auto" w:fill="FFFFFF"/>
        <w:ind w:firstLine="480"/>
        <w:contextualSpacing w:val="0"/>
        <w:rPr>
          <w:rFonts w:ascii="楷体_GB2312" w:hAnsi="微软雅黑" w:cs="宋体"/>
          <w:color w:val="333333"/>
          <w:kern w:val="0"/>
        </w:rPr>
      </w:pPr>
      <w:r w:rsidRPr="000000B8">
        <w:rPr>
          <w:rFonts w:ascii="楷体_GB2312" w:hAnsi="微软雅黑" w:cs="宋体" w:hint="eastAsia"/>
          <w:color w:val="333333"/>
          <w:kern w:val="0"/>
        </w:rPr>
        <w:t>如，学生小张7月份在某公司实习取得劳务报酬3000元。扣缴单位在为其预扣预缴劳务报酬所得个人所得税时，可采取累计预扣</w:t>
      </w:r>
      <w:proofErr w:type="gramStart"/>
      <w:r w:rsidRPr="000000B8">
        <w:rPr>
          <w:rFonts w:ascii="楷体_GB2312" w:hAnsi="微软雅黑" w:cs="宋体" w:hint="eastAsia"/>
          <w:color w:val="333333"/>
          <w:kern w:val="0"/>
        </w:rPr>
        <w:t>法预扣预</w:t>
      </w:r>
      <w:proofErr w:type="gramEnd"/>
      <w:r w:rsidRPr="000000B8">
        <w:rPr>
          <w:rFonts w:ascii="楷体_GB2312" w:hAnsi="微软雅黑" w:cs="宋体" w:hint="eastAsia"/>
          <w:color w:val="333333"/>
          <w:kern w:val="0"/>
        </w:rPr>
        <w:t>缴税款。如采用该方法，那么小张7月份劳务报酬扣除5000元减除费用后则无需预缴税款，</w:t>
      </w:r>
      <w:proofErr w:type="gramStart"/>
      <w:r w:rsidRPr="000000B8">
        <w:rPr>
          <w:rFonts w:ascii="楷体_GB2312" w:hAnsi="微软雅黑" w:cs="宋体" w:hint="eastAsia"/>
          <w:color w:val="333333"/>
          <w:kern w:val="0"/>
        </w:rPr>
        <w:t>比预扣</w:t>
      </w:r>
      <w:proofErr w:type="gramEnd"/>
      <w:r w:rsidRPr="000000B8">
        <w:rPr>
          <w:rFonts w:ascii="楷体_GB2312" w:hAnsi="微软雅黑" w:cs="宋体" w:hint="eastAsia"/>
          <w:color w:val="333333"/>
          <w:kern w:val="0"/>
        </w:rPr>
        <w:t>预缴方法完善调整前少预缴440元。如小张年内再无其他综合所得，也就无需办理年度汇算退税。</w:t>
      </w:r>
    </w:p>
    <w:p w:rsidR="008A1ED8" w:rsidRPr="000000B8" w:rsidRDefault="008A1ED8" w:rsidP="000000B8">
      <w:pPr>
        <w:widowControl/>
        <w:shd w:val="clear" w:color="auto" w:fill="FFFFFF"/>
        <w:ind w:firstLine="482"/>
        <w:contextualSpacing w:val="0"/>
        <w:rPr>
          <w:rFonts w:ascii="楷体_GB2312" w:hAnsi="微软雅黑" w:cs="宋体"/>
          <w:color w:val="333333"/>
          <w:kern w:val="0"/>
        </w:rPr>
      </w:pPr>
      <w:r w:rsidRPr="000000B8">
        <w:rPr>
          <w:rFonts w:ascii="楷体_GB2312" w:hAnsi="微软雅黑" w:cs="宋体" w:hint="eastAsia"/>
          <w:b/>
          <w:bCs/>
          <w:color w:val="333333"/>
          <w:kern w:val="0"/>
        </w:rPr>
        <w:t>四、纳税人如何适用上述完善调整后的预扣预缴个人所得税方法？</w:t>
      </w:r>
    </w:p>
    <w:p w:rsidR="008A1ED8" w:rsidRPr="000000B8" w:rsidRDefault="008A1ED8" w:rsidP="000000B8">
      <w:pPr>
        <w:widowControl/>
        <w:shd w:val="clear" w:color="auto" w:fill="FFFFFF"/>
        <w:ind w:firstLine="480"/>
        <w:contextualSpacing w:val="0"/>
        <w:rPr>
          <w:rFonts w:ascii="楷体_GB2312" w:hAnsi="微软雅黑" w:cs="宋体"/>
          <w:color w:val="333333"/>
          <w:kern w:val="0"/>
        </w:rPr>
      </w:pPr>
      <w:r w:rsidRPr="000000B8">
        <w:rPr>
          <w:rFonts w:ascii="楷体_GB2312" w:hAnsi="微软雅黑" w:cs="宋体" w:hint="eastAsia"/>
          <w:color w:val="333333"/>
          <w:kern w:val="0"/>
        </w:rPr>
        <w:t>纳税人可根据自身情况判断是否符合本公告规定的条件。符合条件并按照本公告规定的方法</w:t>
      </w:r>
      <w:proofErr w:type="gramStart"/>
      <w:r w:rsidRPr="000000B8">
        <w:rPr>
          <w:rFonts w:ascii="楷体_GB2312" w:hAnsi="微软雅黑" w:cs="宋体" w:hint="eastAsia"/>
          <w:color w:val="333333"/>
          <w:kern w:val="0"/>
        </w:rPr>
        <w:t>预扣预缴税</w:t>
      </w:r>
      <w:proofErr w:type="gramEnd"/>
      <w:r w:rsidRPr="000000B8">
        <w:rPr>
          <w:rFonts w:ascii="楷体_GB2312" w:hAnsi="微软雅黑" w:cs="宋体" w:hint="eastAsia"/>
          <w:color w:val="333333"/>
          <w:kern w:val="0"/>
        </w:rPr>
        <w:t>款的，应及时向扣缴义务人申明并如实提供相关佐证资料或者承诺书。如新入职的毕业大学生，可以向单位出示毕业证或者派遣证等佐证资料；实习生取得实习单位支付的劳务报酬所得，如采取累计预</w:t>
      </w:r>
      <w:proofErr w:type="gramStart"/>
      <w:r w:rsidRPr="000000B8">
        <w:rPr>
          <w:rFonts w:ascii="楷体_GB2312" w:hAnsi="微软雅黑" w:cs="宋体" w:hint="eastAsia"/>
          <w:color w:val="333333"/>
          <w:kern w:val="0"/>
        </w:rPr>
        <w:t>扣法预扣</w:t>
      </w:r>
      <w:proofErr w:type="gramEnd"/>
      <w:r w:rsidRPr="000000B8">
        <w:rPr>
          <w:rFonts w:ascii="楷体_GB2312" w:hAnsi="微软雅黑" w:cs="宋体" w:hint="eastAsia"/>
          <w:color w:val="333333"/>
          <w:kern w:val="0"/>
        </w:rPr>
        <w:t>税</w:t>
      </w:r>
      <w:r w:rsidRPr="000000B8">
        <w:rPr>
          <w:rFonts w:ascii="楷体_GB2312" w:hAnsi="微软雅黑" w:cs="宋体" w:hint="eastAsia"/>
          <w:color w:val="333333"/>
          <w:kern w:val="0"/>
        </w:rPr>
        <w:lastRenderedPageBreak/>
        <w:t>款的，可以向单位出示学生证等佐证资料；其他年中首次取得工资、薪金所得的纳税人，如确实没有其他佐证资料的，可以提供承诺书。</w:t>
      </w:r>
    </w:p>
    <w:p w:rsidR="008A1ED8" w:rsidRPr="000000B8" w:rsidRDefault="008A1ED8" w:rsidP="000000B8">
      <w:pPr>
        <w:widowControl/>
        <w:shd w:val="clear" w:color="auto" w:fill="FFFFFF"/>
        <w:ind w:firstLine="480"/>
        <w:contextualSpacing w:val="0"/>
        <w:rPr>
          <w:rFonts w:ascii="楷体_GB2312" w:hAnsi="微软雅黑" w:cs="宋体"/>
          <w:color w:val="333333"/>
          <w:kern w:val="0"/>
        </w:rPr>
      </w:pPr>
      <w:r w:rsidRPr="000000B8">
        <w:rPr>
          <w:rFonts w:ascii="楷体_GB2312" w:hAnsi="微软雅黑" w:cs="宋体" w:hint="eastAsia"/>
          <w:color w:val="333333"/>
          <w:kern w:val="0"/>
        </w:rPr>
        <w:t>扣缴义务人收到相关佐证资料或承诺书后，即可按照完善调整后的预扣预缴方法为纳税人预扣预缴个人所得税。</w:t>
      </w:r>
    </w:p>
    <w:p w:rsidR="008A1ED8" w:rsidRPr="000000B8" w:rsidRDefault="008A1ED8" w:rsidP="000000B8">
      <w:pPr>
        <w:widowControl/>
        <w:shd w:val="clear" w:color="auto" w:fill="FFFFFF"/>
        <w:ind w:firstLine="480"/>
        <w:contextualSpacing w:val="0"/>
        <w:rPr>
          <w:rFonts w:ascii="楷体_GB2312" w:hAnsi="微软雅黑" w:cs="宋体"/>
          <w:color w:val="333333"/>
          <w:kern w:val="0"/>
        </w:rPr>
      </w:pPr>
      <w:r w:rsidRPr="000000B8">
        <w:rPr>
          <w:rFonts w:ascii="楷体_GB2312" w:hAnsi="微软雅黑" w:cs="宋体" w:hint="eastAsia"/>
          <w:color w:val="333333"/>
          <w:kern w:val="0"/>
        </w:rPr>
        <w:t>同时，纳税人需就向扣缴义务人提供的佐证资料及承诺书的真实性、准确性、完整性负责。相关佐证资料及承诺书的原件或复印件，纳税人及扣缴义务人需留存备查。</w:t>
      </w:r>
    </w:p>
    <w:p w:rsidR="008A1ED8" w:rsidRPr="000000B8" w:rsidRDefault="008A1ED8" w:rsidP="000000B8">
      <w:pPr>
        <w:widowControl/>
        <w:shd w:val="clear" w:color="auto" w:fill="FFFFFF"/>
        <w:ind w:firstLine="482"/>
        <w:contextualSpacing w:val="0"/>
        <w:rPr>
          <w:rFonts w:ascii="楷体_GB2312" w:hAnsi="微软雅黑" w:cs="宋体"/>
          <w:color w:val="333333"/>
          <w:kern w:val="0"/>
        </w:rPr>
      </w:pPr>
      <w:r w:rsidRPr="000000B8">
        <w:rPr>
          <w:rFonts w:ascii="楷体_GB2312" w:hAnsi="微软雅黑" w:cs="宋体" w:hint="eastAsia"/>
          <w:b/>
          <w:bCs/>
          <w:color w:val="333333"/>
          <w:kern w:val="0"/>
        </w:rPr>
        <w:t>五、公告实施时间是什么？</w:t>
      </w:r>
    </w:p>
    <w:p w:rsidR="008A1ED8" w:rsidRPr="000000B8" w:rsidRDefault="008A1ED8" w:rsidP="000000B8">
      <w:pPr>
        <w:widowControl/>
        <w:shd w:val="clear" w:color="auto" w:fill="FFFFFF"/>
        <w:ind w:firstLine="480"/>
        <w:contextualSpacing w:val="0"/>
        <w:rPr>
          <w:rFonts w:ascii="楷体_GB2312" w:hAnsi="微软雅黑" w:cs="宋体"/>
          <w:color w:val="333333"/>
          <w:kern w:val="0"/>
        </w:rPr>
      </w:pPr>
      <w:r w:rsidRPr="000000B8">
        <w:rPr>
          <w:rFonts w:ascii="楷体_GB2312" w:hAnsi="微软雅黑" w:cs="宋体" w:hint="eastAsia"/>
          <w:color w:val="333333"/>
          <w:kern w:val="0"/>
        </w:rPr>
        <w:t>《公告》自2020年7月1日起施行。2020年7月1日之前就业或者实习的纳税人，如存在多预缴个人所得税的，仍可在次年办理综合所得汇算清缴时申请退税。</w:t>
      </w:r>
    </w:p>
    <w:p w:rsidR="00DE11F8" w:rsidRPr="000000B8" w:rsidRDefault="00DE11F8" w:rsidP="000000B8">
      <w:pPr>
        <w:widowControl/>
        <w:shd w:val="clear" w:color="auto" w:fill="FFFFFF"/>
        <w:ind w:firstLine="480"/>
        <w:contextualSpacing w:val="0"/>
        <w:rPr>
          <w:rFonts w:ascii="楷体_GB2312"/>
          <w:color w:val="333333"/>
        </w:rPr>
      </w:pPr>
    </w:p>
    <w:sectPr w:rsidR="00DE11F8" w:rsidRPr="000000B8" w:rsidSect="00F067F0">
      <w:headerReference w:type="even" r:id="rId18"/>
      <w:headerReference w:type="default" r:id="rId19"/>
      <w:footerReference w:type="even" r:id="rId20"/>
      <w:footerReference w:type="default" r:id="rId21"/>
      <w:headerReference w:type="first" r:id="rId22"/>
      <w:footerReference w:type="first" r:id="rId23"/>
      <w:pgSz w:w="11906" w:h="16838"/>
      <w:pgMar w:top="2410" w:right="1800" w:bottom="2127"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995" w:rsidRDefault="00C72995" w:rsidP="00641A36">
      <w:pPr>
        <w:spacing w:line="240" w:lineRule="auto"/>
        <w:ind w:firstLine="480"/>
      </w:pPr>
      <w:r>
        <w:separator/>
      </w:r>
    </w:p>
  </w:endnote>
  <w:endnote w:type="continuationSeparator" w:id="0">
    <w:p w:rsidR="00C72995" w:rsidRDefault="00C72995" w:rsidP="00641A36">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楷体_GB2312">
    <w:altName w:val="楷体"/>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Times New Roman"/>
    <w:charset w:val="00"/>
    <w:family w:val="roman"/>
    <w:pitch w:val="default"/>
    <w:sig w:usb0="00000000" w:usb1="00000000" w:usb2="00000000" w:usb3="00000000" w:csb0="00000001" w:csb1="00000000"/>
  </w:font>
  <w:font w:name="华文行楷">
    <w:panose1 w:val="02010800040101010101"/>
    <w:charset w:val="86"/>
    <w:family w:val="auto"/>
    <w:pitch w:val="variable"/>
    <w:sig w:usb0="00000001" w:usb1="080F0000" w:usb2="00000010" w:usb3="00000000" w:csb0="00040000"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EB6" w:rsidRDefault="007B2EB6" w:rsidP="00C77D49">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631829"/>
      <w:docPartObj>
        <w:docPartGallery w:val="Page Numbers (Bottom of Page)"/>
        <w:docPartUnique/>
      </w:docPartObj>
    </w:sdtPr>
    <w:sdtEndPr/>
    <w:sdtContent>
      <w:p w:rsidR="007B2EB6" w:rsidRDefault="007B2EB6" w:rsidP="00C77D49">
        <w:pPr>
          <w:pStyle w:val="a4"/>
          <w:ind w:firstLine="360"/>
          <w:jc w:val="center"/>
        </w:pPr>
        <w:r>
          <w:fldChar w:fldCharType="begin"/>
        </w:r>
        <w:r>
          <w:instrText xml:space="preserve"> PAGE   \* MERGEFORMAT </w:instrText>
        </w:r>
        <w:r>
          <w:fldChar w:fldCharType="separate"/>
        </w:r>
        <w:r w:rsidR="00844775" w:rsidRPr="00844775">
          <w:rPr>
            <w:noProof/>
            <w:lang w:val="zh-CN"/>
          </w:rPr>
          <w:t>2</w:t>
        </w:r>
        <w:r>
          <w:rPr>
            <w:noProof/>
            <w:lang w:val="zh-CN"/>
          </w:rPr>
          <w:fldChar w:fldCharType="end"/>
        </w:r>
      </w:p>
    </w:sdtContent>
  </w:sdt>
  <w:p w:rsidR="007B2EB6" w:rsidRDefault="007B2EB6" w:rsidP="00C77D49">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EB6" w:rsidRDefault="007B2EB6" w:rsidP="00C77D49">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995" w:rsidRDefault="00C72995" w:rsidP="00641A36">
      <w:pPr>
        <w:spacing w:line="240" w:lineRule="auto"/>
        <w:ind w:firstLine="480"/>
      </w:pPr>
      <w:r>
        <w:separator/>
      </w:r>
    </w:p>
  </w:footnote>
  <w:footnote w:type="continuationSeparator" w:id="0">
    <w:p w:rsidR="00C72995" w:rsidRDefault="00C72995" w:rsidP="00641A36">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EB6" w:rsidRDefault="007B2EB6" w:rsidP="00C77D49">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EB6" w:rsidRPr="00113E47" w:rsidRDefault="007B2EB6" w:rsidP="00113E47">
    <w:pPr>
      <w:ind w:left="48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EB6" w:rsidRDefault="007B2EB6" w:rsidP="00C77D49">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0A4F"/>
    <w:multiLevelType w:val="multilevel"/>
    <w:tmpl w:val="76063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CC46B4"/>
    <w:multiLevelType w:val="multilevel"/>
    <w:tmpl w:val="734A7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CF2777"/>
    <w:multiLevelType w:val="multilevel"/>
    <w:tmpl w:val="5BBA7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9535AA"/>
    <w:multiLevelType w:val="multilevel"/>
    <w:tmpl w:val="ED2A2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B51B22"/>
    <w:multiLevelType w:val="multilevel"/>
    <w:tmpl w:val="591AA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037457"/>
    <w:multiLevelType w:val="multilevel"/>
    <w:tmpl w:val="350374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44A70A82"/>
    <w:multiLevelType w:val="multilevel"/>
    <w:tmpl w:val="ACB2D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847FDF"/>
    <w:multiLevelType w:val="multilevel"/>
    <w:tmpl w:val="7B864F6A"/>
    <w:lvl w:ilvl="0">
      <w:start w:val="1"/>
      <w:numFmt w:val="chineseCountingThousand"/>
      <w:pStyle w:val="1"/>
      <w:lvlText w:val="%1、"/>
      <w:lvlJc w:val="left"/>
      <w:pPr>
        <w:ind w:left="0" w:firstLine="0"/>
      </w:pPr>
      <w:rPr>
        <w:rFonts w:hint="eastAsia"/>
        <w:color w:val="auto"/>
      </w:rPr>
    </w:lvl>
    <w:lvl w:ilvl="1">
      <w:start w:val="1"/>
      <w:numFmt w:val="none"/>
      <w:pStyle w:val="2"/>
      <w:lvlText w:val=""/>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nsid w:val="642F2C28"/>
    <w:multiLevelType w:val="multilevel"/>
    <w:tmpl w:val="642F2C28"/>
    <w:lvl w:ilvl="0">
      <w:start w:val="7"/>
      <w:numFmt w:val="bullet"/>
      <w:lvlText w:val=""/>
      <w:lvlJc w:val="left"/>
      <w:pPr>
        <w:ind w:left="420" w:hanging="420"/>
      </w:pPr>
      <w:rPr>
        <w:rFonts w:ascii="Wingdings" w:eastAsia="宋体" w:hAnsi="Wingdings" w:hint="default"/>
        <w:b w:val="0"/>
        <w:color w:val="auto"/>
        <w:sz w:val="4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6BE219C6"/>
    <w:multiLevelType w:val="multilevel"/>
    <w:tmpl w:val="F56CE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0D7A65"/>
    <w:multiLevelType w:val="multilevel"/>
    <w:tmpl w:val="861AF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737C34"/>
    <w:multiLevelType w:val="multilevel"/>
    <w:tmpl w:val="63C2A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3"/>
  </w:num>
  <w:num w:numId="6">
    <w:abstractNumId w:val="4"/>
  </w:num>
  <w:num w:numId="7">
    <w:abstractNumId w:val="11"/>
  </w:num>
  <w:num w:numId="8">
    <w:abstractNumId w:val="6"/>
  </w:num>
  <w:num w:numId="9">
    <w:abstractNumId w:val="10"/>
  </w:num>
  <w:num w:numId="10">
    <w:abstractNumId w:val="1"/>
  </w:num>
  <w:num w:numId="11">
    <w:abstractNumId w:val="2"/>
  </w:num>
  <w:num w:numId="12">
    <w:abstractNumId w:val="9"/>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24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75A52"/>
    <w:rsid w:val="000000B8"/>
    <w:rsid w:val="000012F2"/>
    <w:rsid w:val="0002560B"/>
    <w:rsid w:val="00033D87"/>
    <w:rsid w:val="00052EE6"/>
    <w:rsid w:val="000858E2"/>
    <w:rsid w:val="000A3A92"/>
    <w:rsid w:val="000C049A"/>
    <w:rsid w:val="000D0815"/>
    <w:rsid w:val="000D5158"/>
    <w:rsid w:val="000E4364"/>
    <w:rsid w:val="000F23F0"/>
    <w:rsid w:val="001137F9"/>
    <w:rsid w:val="00113E47"/>
    <w:rsid w:val="00117933"/>
    <w:rsid w:val="00121D59"/>
    <w:rsid w:val="00122254"/>
    <w:rsid w:val="0012496A"/>
    <w:rsid w:val="00134F15"/>
    <w:rsid w:val="0015142A"/>
    <w:rsid w:val="00181647"/>
    <w:rsid w:val="00183778"/>
    <w:rsid w:val="00184095"/>
    <w:rsid w:val="001851A2"/>
    <w:rsid w:val="00190043"/>
    <w:rsid w:val="00191F72"/>
    <w:rsid w:val="00193FE1"/>
    <w:rsid w:val="001A78FF"/>
    <w:rsid w:val="001B080B"/>
    <w:rsid w:val="001D4021"/>
    <w:rsid w:val="001F2D2A"/>
    <w:rsid w:val="001F6328"/>
    <w:rsid w:val="002001EC"/>
    <w:rsid w:val="00201B47"/>
    <w:rsid w:val="002338D4"/>
    <w:rsid w:val="00240A45"/>
    <w:rsid w:val="002459A3"/>
    <w:rsid w:val="0025398F"/>
    <w:rsid w:val="00292958"/>
    <w:rsid w:val="00292BB8"/>
    <w:rsid w:val="00293804"/>
    <w:rsid w:val="002A27D4"/>
    <w:rsid w:val="002B11D6"/>
    <w:rsid w:val="002B3FBA"/>
    <w:rsid w:val="002D4C43"/>
    <w:rsid w:val="002F5DDC"/>
    <w:rsid w:val="00301659"/>
    <w:rsid w:val="00302E5C"/>
    <w:rsid w:val="003352FF"/>
    <w:rsid w:val="003421A2"/>
    <w:rsid w:val="0034613E"/>
    <w:rsid w:val="00357784"/>
    <w:rsid w:val="003A50F1"/>
    <w:rsid w:val="003F5C5D"/>
    <w:rsid w:val="003F68E5"/>
    <w:rsid w:val="00404E81"/>
    <w:rsid w:val="004141D1"/>
    <w:rsid w:val="004519DB"/>
    <w:rsid w:val="004603AA"/>
    <w:rsid w:val="0047238C"/>
    <w:rsid w:val="00487AC4"/>
    <w:rsid w:val="004910C4"/>
    <w:rsid w:val="004A5147"/>
    <w:rsid w:val="004B5641"/>
    <w:rsid w:val="00504ECA"/>
    <w:rsid w:val="00536BAF"/>
    <w:rsid w:val="0054576C"/>
    <w:rsid w:val="005469CC"/>
    <w:rsid w:val="0054782F"/>
    <w:rsid w:val="00552F75"/>
    <w:rsid w:val="0055743C"/>
    <w:rsid w:val="00564132"/>
    <w:rsid w:val="0057068E"/>
    <w:rsid w:val="005750F9"/>
    <w:rsid w:val="00583F4B"/>
    <w:rsid w:val="005967B0"/>
    <w:rsid w:val="005979E2"/>
    <w:rsid w:val="005A2063"/>
    <w:rsid w:val="005A4B00"/>
    <w:rsid w:val="005B45EE"/>
    <w:rsid w:val="005D4FAD"/>
    <w:rsid w:val="005F0BAE"/>
    <w:rsid w:val="00604B66"/>
    <w:rsid w:val="0061378D"/>
    <w:rsid w:val="006169BD"/>
    <w:rsid w:val="00624C5A"/>
    <w:rsid w:val="00641A36"/>
    <w:rsid w:val="006512BF"/>
    <w:rsid w:val="00652857"/>
    <w:rsid w:val="00653406"/>
    <w:rsid w:val="006543DB"/>
    <w:rsid w:val="00666BEF"/>
    <w:rsid w:val="00675A52"/>
    <w:rsid w:val="00684A4E"/>
    <w:rsid w:val="00684E11"/>
    <w:rsid w:val="00692211"/>
    <w:rsid w:val="00693947"/>
    <w:rsid w:val="006A0211"/>
    <w:rsid w:val="006A58DA"/>
    <w:rsid w:val="006C3834"/>
    <w:rsid w:val="006D1A8E"/>
    <w:rsid w:val="006E56A8"/>
    <w:rsid w:val="006F6C7F"/>
    <w:rsid w:val="007255CB"/>
    <w:rsid w:val="00751507"/>
    <w:rsid w:val="00755649"/>
    <w:rsid w:val="00765A64"/>
    <w:rsid w:val="0077401D"/>
    <w:rsid w:val="00776779"/>
    <w:rsid w:val="007B2EB6"/>
    <w:rsid w:val="007B4C31"/>
    <w:rsid w:val="007D357F"/>
    <w:rsid w:val="007E03A5"/>
    <w:rsid w:val="007E3457"/>
    <w:rsid w:val="007F2ACD"/>
    <w:rsid w:val="007F5BF9"/>
    <w:rsid w:val="007F66D3"/>
    <w:rsid w:val="008033C6"/>
    <w:rsid w:val="008330D0"/>
    <w:rsid w:val="00844775"/>
    <w:rsid w:val="00854F5C"/>
    <w:rsid w:val="00856147"/>
    <w:rsid w:val="00871247"/>
    <w:rsid w:val="00875654"/>
    <w:rsid w:val="00884189"/>
    <w:rsid w:val="00891E71"/>
    <w:rsid w:val="0089610F"/>
    <w:rsid w:val="008A1ED8"/>
    <w:rsid w:val="008E0326"/>
    <w:rsid w:val="008E695F"/>
    <w:rsid w:val="008E7B9B"/>
    <w:rsid w:val="0090741E"/>
    <w:rsid w:val="00933F6B"/>
    <w:rsid w:val="0095176D"/>
    <w:rsid w:val="009A2D41"/>
    <w:rsid w:val="009B361A"/>
    <w:rsid w:val="009B5288"/>
    <w:rsid w:val="009E601F"/>
    <w:rsid w:val="00A05FFE"/>
    <w:rsid w:val="00A1453E"/>
    <w:rsid w:val="00A54217"/>
    <w:rsid w:val="00A56CA8"/>
    <w:rsid w:val="00A77D62"/>
    <w:rsid w:val="00A82A9B"/>
    <w:rsid w:val="00A915F3"/>
    <w:rsid w:val="00A96E4E"/>
    <w:rsid w:val="00AA1B5E"/>
    <w:rsid w:val="00AC2A67"/>
    <w:rsid w:val="00AC689B"/>
    <w:rsid w:val="00AE4B0C"/>
    <w:rsid w:val="00AE57AF"/>
    <w:rsid w:val="00AF4B8C"/>
    <w:rsid w:val="00B14976"/>
    <w:rsid w:val="00B21233"/>
    <w:rsid w:val="00B3618A"/>
    <w:rsid w:val="00B52A9B"/>
    <w:rsid w:val="00B54424"/>
    <w:rsid w:val="00B6198C"/>
    <w:rsid w:val="00B70E8E"/>
    <w:rsid w:val="00B87E65"/>
    <w:rsid w:val="00BD4C5F"/>
    <w:rsid w:val="00BD50FD"/>
    <w:rsid w:val="00BD5B44"/>
    <w:rsid w:val="00C01105"/>
    <w:rsid w:val="00C17214"/>
    <w:rsid w:val="00C25458"/>
    <w:rsid w:val="00C2614B"/>
    <w:rsid w:val="00C27288"/>
    <w:rsid w:val="00C42503"/>
    <w:rsid w:val="00C4361D"/>
    <w:rsid w:val="00C5002E"/>
    <w:rsid w:val="00C50146"/>
    <w:rsid w:val="00C5247B"/>
    <w:rsid w:val="00C707BD"/>
    <w:rsid w:val="00C72995"/>
    <w:rsid w:val="00C77166"/>
    <w:rsid w:val="00C77D49"/>
    <w:rsid w:val="00C81CC6"/>
    <w:rsid w:val="00C81D61"/>
    <w:rsid w:val="00C9469F"/>
    <w:rsid w:val="00CA0F8B"/>
    <w:rsid w:val="00CA1AF6"/>
    <w:rsid w:val="00CD6A1C"/>
    <w:rsid w:val="00CE1203"/>
    <w:rsid w:val="00CF3EC6"/>
    <w:rsid w:val="00CF4013"/>
    <w:rsid w:val="00CF5AA6"/>
    <w:rsid w:val="00D14174"/>
    <w:rsid w:val="00D342C9"/>
    <w:rsid w:val="00D46B68"/>
    <w:rsid w:val="00D61247"/>
    <w:rsid w:val="00D629DD"/>
    <w:rsid w:val="00D639B5"/>
    <w:rsid w:val="00D67A14"/>
    <w:rsid w:val="00D7711D"/>
    <w:rsid w:val="00D94253"/>
    <w:rsid w:val="00DA3767"/>
    <w:rsid w:val="00DA4EB6"/>
    <w:rsid w:val="00DA6389"/>
    <w:rsid w:val="00DB0572"/>
    <w:rsid w:val="00DB156C"/>
    <w:rsid w:val="00DE11F8"/>
    <w:rsid w:val="00DF0FAC"/>
    <w:rsid w:val="00E01BD0"/>
    <w:rsid w:val="00E10863"/>
    <w:rsid w:val="00E21562"/>
    <w:rsid w:val="00E22BB8"/>
    <w:rsid w:val="00E27776"/>
    <w:rsid w:val="00E560BC"/>
    <w:rsid w:val="00E66BF2"/>
    <w:rsid w:val="00E805D8"/>
    <w:rsid w:val="00EA2769"/>
    <w:rsid w:val="00EC5542"/>
    <w:rsid w:val="00ED0FCD"/>
    <w:rsid w:val="00ED246B"/>
    <w:rsid w:val="00EF0830"/>
    <w:rsid w:val="00EF3611"/>
    <w:rsid w:val="00F067F0"/>
    <w:rsid w:val="00F13387"/>
    <w:rsid w:val="00F25254"/>
    <w:rsid w:val="00F2618A"/>
    <w:rsid w:val="00F279AC"/>
    <w:rsid w:val="00F66FFB"/>
    <w:rsid w:val="00F677B4"/>
    <w:rsid w:val="00F67CD9"/>
    <w:rsid w:val="00F77EF4"/>
    <w:rsid w:val="00F81205"/>
    <w:rsid w:val="00F876F5"/>
    <w:rsid w:val="00F958D1"/>
    <w:rsid w:val="00FA6820"/>
    <w:rsid w:val="00FB2C36"/>
    <w:rsid w:val="00FC6F1F"/>
    <w:rsid w:val="00FD159F"/>
    <w:rsid w:val="00FF76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A36"/>
    <w:pPr>
      <w:widowControl w:val="0"/>
      <w:spacing w:line="400" w:lineRule="exact"/>
      <w:ind w:firstLineChars="200" w:firstLine="200"/>
      <w:contextualSpacing/>
      <w:jc w:val="both"/>
    </w:pPr>
    <w:rPr>
      <w:rFonts w:ascii="Times New Roman" w:eastAsia="楷体_GB2312" w:hAnsi="Times New Roman" w:cs="Times New Roman"/>
      <w:sz w:val="24"/>
      <w:szCs w:val="24"/>
    </w:rPr>
  </w:style>
  <w:style w:type="paragraph" w:styleId="1">
    <w:name w:val="heading 1"/>
    <w:basedOn w:val="a"/>
    <w:link w:val="1Char"/>
    <w:uiPriority w:val="9"/>
    <w:qFormat/>
    <w:rsid w:val="00641A36"/>
    <w:pPr>
      <w:widowControl/>
      <w:numPr>
        <w:numId w:val="3"/>
      </w:numPr>
      <w:ind w:firstLineChars="0"/>
      <w:contextualSpacing w:val="0"/>
      <w:jc w:val="center"/>
      <w:outlineLvl w:val="0"/>
    </w:pPr>
    <w:rPr>
      <w:rFonts w:ascii="宋体" w:eastAsia="黑体" w:hAnsi="宋体" w:cs="宋体"/>
      <w:bCs/>
      <w:kern w:val="0"/>
      <w:sz w:val="30"/>
      <w:szCs w:val="36"/>
    </w:rPr>
  </w:style>
  <w:style w:type="paragraph" w:styleId="2">
    <w:name w:val="heading 2"/>
    <w:basedOn w:val="a"/>
    <w:next w:val="a"/>
    <w:link w:val="2Char"/>
    <w:uiPriority w:val="9"/>
    <w:unhideWhenUsed/>
    <w:qFormat/>
    <w:rsid w:val="00EC5542"/>
    <w:pPr>
      <w:keepNext/>
      <w:keepLines/>
      <w:numPr>
        <w:ilvl w:val="1"/>
        <w:numId w:val="3"/>
      </w:numPr>
      <w:spacing w:beforeLines="100" w:afterLines="50"/>
      <w:ind w:left="0" w:firstLineChars="0" w:firstLine="0"/>
      <w:jc w:val="center"/>
      <w:outlineLvl w:val="1"/>
    </w:pPr>
    <w:rPr>
      <w:rFonts w:asciiTheme="majorHAnsi" w:hAnsiTheme="majorHAnsi" w:cstheme="majorBidi"/>
      <w:bCs/>
      <w:kern w:val="0"/>
      <w:szCs w:val="32"/>
    </w:rPr>
  </w:style>
  <w:style w:type="paragraph" w:styleId="3">
    <w:name w:val="heading 3"/>
    <w:basedOn w:val="a"/>
    <w:next w:val="a"/>
    <w:link w:val="3Char"/>
    <w:uiPriority w:val="9"/>
    <w:unhideWhenUsed/>
    <w:qFormat/>
    <w:rsid w:val="00033D87"/>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5A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75A52"/>
    <w:rPr>
      <w:sz w:val="18"/>
      <w:szCs w:val="18"/>
    </w:rPr>
  </w:style>
  <w:style w:type="paragraph" w:styleId="a4">
    <w:name w:val="footer"/>
    <w:basedOn w:val="a"/>
    <w:link w:val="Char0"/>
    <w:uiPriority w:val="99"/>
    <w:unhideWhenUsed/>
    <w:rsid w:val="00675A52"/>
    <w:pPr>
      <w:tabs>
        <w:tab w:val="center" w:pos="4153"/>
        <w:tab w:val="right" w:pos="8306"/>
      </w:tabs>
      <w:snapToGrid w:val="0"/>
      <w:jc w:val="left"/>
    </w:pPr>
    <w:rPr>
      <w:sz w:val="18"/>
      <w:szCs w:val="18"/>
    </w:rPr>
  </w:style>
  <w:style w:type="character" w:customStyle="1" w:styleId="Char0">
    <w:name w:val="页脚 Char"/>
    <w:basedOn w:val="a0"/>
    <w:link w:val="a4"/>
    <w:uiPriority w:val="99"/>
    <w:rsid w:val="00675A52"/>
    <w:rPr>
      <w:sz w:val="18"/>
      <w:szCs w:val="18"/>
    </w:rPr>
  </w:style>
  <w:style w:type="character" w:styleId="a5">
    <w:name w:val="Hyperlink"/>
    <w:uiPriority w:val="99"/>
    <w:rsid w:val="00675A52"/>
    <w:rPr>
      <w:rFonts w:ascii="??" w:hAnsi="??" w:cs="Times New Roman"/>
      <w:color w:val="00009C"/>
      <w:sz w:val="18"/>
      <w:szCs w:val="18"/>
      <w:u w:val="none"/>
    </w:rPr>
  </w:style>
  <w:style w:type="paragraph" w:styleId="a6">
    <w:name w:val="List Paragraph"/>
    <w:basedOn w:val="a"/>
    <w:uiPriority w:val="34"/>
    <w:qFormat/>
    <w:rsid w:val="00675A52"/>
    <w:pPr>
      <w:ind w:firstLine="420"/>
    </w:pPr>
    <w:rPr>
      <w:rFonts w:ascii="Calibri" w:hAnsi="Calibri"/>
      <w:sz w:val="21"/>
      <w:szCs w:val="22"/>
    </w:rPr>
  </w:style>
  <w:style w:type="paragraph" w:styleId="10">
    <w:name w:val="toc 1"/>
    <w:basedOn w:val="a"/>
    <w:next w:val="a"/>
    <w:uiPriority w:val="39"/>
    <w:unhideWhenUsed/>
    <w:rsid w:val="00675A52"/>
    <w:pPr>
      <w:tabs>
        <w:tab w:val="right" w:leader="dot" w:pos="8296"/>
      </w:tabs>
    </w:pPr>
  </w:style>
  <w:style w:type="paragraph" w:styleId="a7">
    <w:name w:val="Normal (Web)"/>
    <w:basedOn w:val="a"/>
    <w:uiPriority w:val="99"/>
    <w:unhideWhenUsed/>
    <w:rsid w:val="00675A52"/>
    <w:pPr>
      <w:widowControl/>
      <w:spacing w:before="100" w:beforeAutospacing="1" w:after="100" w:afterAutospacing="1" w:line="240" w:lineRule="auto"/>
      <w:ind w:firstLineChars="0" w:firstLine="0"/>
      <w:contextualSpacing w:val="0"/>
      <w:jc w:val="left"/>
    </w:pPr>
    <w:rPr>
      <w:rFonts w:ascii="宋体" w:eastAsia="宋体" w:hAnsi="宋体" w:cs="宋体"/>
      <w:kern w:val="0"/>
    </w:rPr>
  </w:style>
  <w:style w:type="character" w:styleId="a8">
    <w:name w:val="Strong"/>
    <w:basedOn w:val="a0"/>
    <w:uiPriority w:val="22"/>
    <w:qFormat/>
    <w:rsid w:val="00675A52"/>
    <w:rPr>
      <w:b/>
      <w:bCs/>
    </w:rPr>
  </w:style>
  <w:style w:type="character" w:customStyle="1" w:styleId="1Char">
    <w:name w:val="标题 1 Char"/>
    <w:basedOn w:val="a0"/>
    <w:link w:val="1"/>
    <w:uiPriority w:val="9"/>
    <w:rsid w:val="00641A36"/>
    <w:rPr>
      <w:rFonts w:ascii="宋体" w:eastAsia="黑体" w:hAnsi="宋体" w:cs="宋体"/>
      <w:bCs/>
      <w:kern w:val="0"/>
      <w:sz w:val="30"/>
      <w:szCs w:val="36"/>
    </w:rPr>
  </w:style>
  <w:style w:type="character" w:customStyle="1" w:styleId="2Char">
    <w:name w:val="标题 2 Char"/>
    <w:basedOn w:val="a0"/>
    <w:link w:val="2"/>
    <w:uiPriority w:val="9"/>
    <w:rsid w:val="00EC5542"/>
    <w:rPr>
      <w:rFonts w:asciiTheme="majorHAnsi" w:eastAsia="楷体_GB2312" w:hAnsiTheme="majorHAnsi" w:cstheme="majorBidi"/>
      <w:bCs/>
      <w:kern w:val="0"/>
      <w:sz w:val="24"/>
      <w:szCs w:val="32"/>
    </w:rPr>
  </w:style>
  <w:style w:type="paragraph" w:styleId="20">
    <w:name w:val="toc 2"/>
    <w:basedOn w:val="a"/>
    <w:next w:val="a"/>
    <w:autoRedefine/>
    <w:uiPriority w:val="39"/>
    <w:unhideWhenUsed/>
    <w:rsid w:val="00C77D49"/>
    <w:pPr>
      <w:ind w:leftChars="200" w:left="420"/>
    </w:pPr>
  </w:style>
  <w:style w:type="character" w:customStyle="1" w:styleId="apple-converted-space">
    <w:name w:val="apple-converted-space"/>
    <w:basedOn w:val="a0"/>
    <w:rsid w:val="000A3A92"/>
  </w:style>
  <w:style w:type="paragraph" w:styleId="a9">
    <w:name w:val="Balloon Text"/>
    <w:basedOn w:val="a"/>
    <w:link w:val="Char1"/>
    <w:uiPriority w:val="99"/>
    <w:semiHidden/>
    <w:unhideWhenUsed/>
    <w:rsid w:val="00E21562"/>
    <w:pPr>
      <w:spacing w:line="240" w:lineRule="auto"/>
    </w:pPr>
    <w:rPr>
      <w:sz w:val="18"/>
      <w:szCs w:val="18"/>
    </w:rPr>
  </w:style>
  <w:style w:type="character" w:customStyle="1" w:styleId="Char1">
    <w:name w:val="批注框文本 Char"/>
    <w:basedOn w:val="a0"/>
    <w:link w:val="a9"/>
    <w:uiPriority w:val="99"/>
    <w:semiHidden/>
    <w:rsid w:val="00E21562"/>
    <w:rPr>
      <w:rFonts w:ascii="Times New Roman" w:eastAsia="楷体_GB2312" w:hAnsi="Times New Roman" w:cs="Times New Roman"/>
      <w:sz w:val="18"/>
      <w:szCs w:val="18"/>
    </w:rPr>
  </w:style>
  <w:style w:type="character" w:customStyle="1" w:styleId="3Char">
    <w:name w:val="标题 3 Char"/>
    <w:basedOn w:val="a0"/>
    <w:link w:val="3"/>
    <w:uiPriority w:val="9"/>
    <w:rsid w:val="00033D87"/>
    <w:rPr>
      <w:rFonts w:ascii="Times New Roman" w:eastAsia="楷体_GB2312" w:hAnsi="Times New Roman" w:cs="Times New Roman"/>
      <w:b/>
      <w:bCs/>
      <w:sz w:val="32"/>
      <w:szCs w:val="32"/>
    </w:rPr>
  </w:style>
  <w:style w:type="paragraph" w:styleId="aa">
    <w:name w:val="Date"/>
    <w:basedOn w:val="a"/>
    <w:next w:val="a"/>
    <w:link w:val="Char2"/>
    <w:uiPriority w:val="99"/>
    <w:semiHidden/>
    <w:unhideWhenUsed/>
    <w:rsid w:val="002A27D4"/>
    <w:pPr>
      <w:ind w:leftChars="2500" w:left="100"/>
    </w:pPr>
  </w:style>
  <w:style w:type="character" w:customStyle="1" w:styleId="Char2">
    <w:name w:val="日期 Char"/>
    <w:basedOn w:val="a0"/>
    <w:link w:val="aa"/>
    <w:uiPriority w:val="99"/>
    <w:semiHidden/>
    <w:rsid w:val="002A27D4"/>
    <w:rPr>
      <w:rFonts w:ascii="Times New Roman" w:eastAsia="楷体_GB2312" w:hAnsi="Times New Roman" w:cs="Times New Roman"/>
      <w:sz w:val="24"/>
      <w:szCs w:val="24"/>
    </w:rPr>
  </w:style>
  <w:style w:type="paragraph" w:customStyle="1" w:styleId="lanse">
    <w:name w:val="lanse"/>
    <w:basedOn w:val="a"/>
    <w:rsid w:val="00DB0572"/>
    <w:pPr>
      <w:widowControl/>
      <w:spacing w:before="100" w:beforeAutospacing="1" w:after="100" w:afterAutospacing="1" w:line="240" w:lineRule="auto"/>
      <w:ind w:firstLineChars="0" w:firstLine="0"/>
      <w:contextualSpacing w:val="0"/>
      <w:jc w:val="left"/>
    </w:pPr>
    <w:rPr>
      <w:rFonts w:ascii="宋体" w:eastAsia="宋体" w:hAnsi="宋体" w:cs="宋体"/>
      <w:kern w:val="0"/>
    </w:rPr>
  </w:style>
  <w:style w:type="character" w:customStyle="1" w:styleId="yanse">
    <w:name w:val="yanse"/>
    <w:basedOn w:val="a0"/>
    <w:rsid w:val="00DB0572"/>
  </w:style>
  <w:style w:type="character" w:customStyle="1" w:styleId="laiyuan">
    <w:name w:val="laiyuan"/>
    <w:basedOn w:val="a0"/>
    <w:rsid w:val="001D40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407">
      <w:bodyDiv w:val="1"/>
      <w:marLeft w:val="0"/>
      <w:marRight w:val="0"/>
      <w:marTop w:val="0"/>
      <w:marBottom w:val="0"/>
      <w:divBdr>
        <w:top w:val="none" w:sz="0" w:space="0" w:color="auto"/>
        <w:left w:val="none" w:sz="0" w:space="0" w:color="auto"/>
        <w:bottom w:val="none" w:sz="0" w:space="0" w:color="auto"/>
        <w:right w:val="none" w:sz="0" w:space="0" w:color="auto"/>
      </w:divBdr>
    </w:div>
    <w:div w:id="55056769">
      <w:bodyDiv w:val="1"/>
      <w:marLeft w:val="0"/>
      <w:marRight w:val="0"/>
      <w:marTop w:val="0"/>
      <w:marBottom w:val="0"/>
      <w:divBdr>
        <w:top w:val="none" w:sz="0" w:space="0" w:color="auto"/>
        <w:left w:val="none" w:sz="0" w:space="0" w:color="auto"/>
        <w:bottom w:val="none" w:sz="0" w:space="0" w:color="auto"/>
        <w:right w:val="none" w:sz="0" w:space="0" w:color="auto"/>
      </w:divBdr>
    </w:div>
    <w:div w:id="63724690">
      <w:bodyDiv w:val="1"/>
      <w:marLeft w:val="0"/>
      <w:marRight w:val="0"/>
      <w:marTop w:val="0"/>
      <w:marBottom w:val="0"/>
      <w:divBdr>
        <w:top w:val="none" w:sz="0" w:space="0" w:color="auto"/>
        <w:left w:val="none" w:sz="0" w:space="0" w:color="auto"/>
        <w:bottom w:val="none" w:sz="0" w:space="0" w:color="auto"/>
        <w:right w:val="none" w:sz="0" w:space="0" w:color="auto"/>
      </w:divBdr>
    </w:div>
    <w:div w:id="67044051">
      <w:bodyDiv w:val="1"/>
      <w:marLeft w:val="0"/>
      <w:marRight w:val="0"/>
      <w:marTop w:val="0"/>
      <w:marBottom w:val="0"/>
      <w:divBdr>
        <w:top w:val="none" w:sz="0" w:space="0" w:color="auto"/>
        <w:left w:val="none" w:sz="0" w:space="0" w:color="auto"/>
        <w:bottom w:val="none" w:sz="0" w:space="0" w:color="auto"/>
        <w:right w:val="none" w:sz="0" w:space="0" w:color="auto"/>
      </w:divBdr>
    </w:div>
    <w:div w:id="69810139">
      <w:bodyDiv w:val="1"/>
      <w:marLeft w:val="0"/>
      <w:marRight w:val="0"/>
      <w:marTop w:val="0"/>
      <w:marBottom w:val="0"/>
      <w:divBdr>
        <w:top w:val="none" w:sz="0" w:space="0" w:color="auto"/>
        <w:left w:val="none" w:sz="0" w:space="0" w:color="auto"/>
        <w:bottom w:val="none" w:sz="0" w:space="0" w:color="auto"/>
        <w:right w:val="none" w:sz="0" w:space="0" w:color="auto"/>
      </w:divBdr>
    </w:div>
    <w:div w:id="85343573">
      <w:bodyDiv w:val="1"/>
      <w:marLeft w:val="0"/>
      <w:marRight w:val="0"/>
      <w:marTop w:val="0"/>
      <w:marBottom w:val="0"/>
      <w:divBdr>
        <w:top w:val="none" w:sz="0" w:space="0" w:color="auto"/>
        <w:left w:val="none" w:sz="0" w:space="0" w:color="auto"/>
        <w:bottom w:val="none" w:sz="0" w:space="0" w:color="auto"/>
        <w:right w:val="none" w:sz="0" w:space="0" w:color="auto"/>
      </w:divBdr>
    </w:div>
    <w:div w:id="85352144">
      <w:bodyDiv w:val="1"/>
      <w:marLeft w:val="0"/>
      <w:marRight w:val="0"/>
      <w:marTop w:val="0"/>
      <w:marBottom w:val="0"/>
      <w:divBdr>
        <w:top w:val="none" w:sz="0" w:space="0" w:color="auto"/>
        <w:left w:val="none" w:sz="0" w:space="0" w:color="auto"/>
        <w:bottom w:val="none" w:sz="0" w:space="0" w:color="auto"/>
        <w:right w:val="none" w:sz="0" w:space="0" w:color="auto"/>
      </w:divBdr>
    </w:div>
    <w:div w:id="92483498">
      <w:bodyDiv w:val="1"/>
      <w:marLeft w:val="0"/>
      <w:marRight w:val="0"/>
      <w:marTop w:val="0"/>
      <w:marBottom w:val="0"/>
      <w:divBdr>
        <w:top w:val="none" w:sz="0" w:space="0" w:color="auto"/>
        <w:left w:val="none" w:sz="0" w:space="0" w:color="auto"/>
        <w:bottom w:val="none" w:sz="0" w:space="0" w:color="auto"/>
        <w:right w:val="none" w:sz="0" w:space="0" w:color="auto"/>
      </w:divBdr>
      <w:divsChild>
        <w:div w:id="1464344295">
          <w:marLeft w:val="0"/>
          <w:marRight w:val="0"/>
          <w:marTop w:val="0"/>
          <w:marBottom w:val="0"/>
          <w:divBdr>
            <w:top w:val="none" w:sz="0" w:space="0" w:color="auto"/>
            <w:left w:val="none" w:sz="0" w:space="0" w:color="auto"/>
            <w:bottom w:val="none" w:sz="0" w:space="0" w:color="auto"/>
            <w:right w:val="none" w:sz="0" w:space="0" w:color="auto"/>
          </w:divBdr>
          <w:divsChild>
            <w:div w:id="106209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2616">
      <w:bodyDiv w:val="1"/>
      <w:marLeft w:val="0"/>
      <w:marRight w:val="0"/>
      <w:marTop w:val="0"/>
      <w:marBottom w:val="0"/>
      <w:divBdr>
        <w:top w:val="none" w:sz="0" w:space="0" w:color="auto"/>
        <w:left w:val="none" w:sz="0" w:space="0" w:color="auto"/>
        <w:bottom w:val="none" w:sz="0" w:space="0" w:color="auto"/>
        <w:right w:val="none" w:sz="0" w:space="0" w:color="auto"/>
      </w:divBdr>
    </w:div>
    <w:div w:id="98794119">
      <w:bodyDiv w:val="1"/>
      <w:marLeft w:val="0"/>
      <w:marRight w:val="0"/>
      <w:marTop w:val="0"/>
      <w:marBottom w:val="0"/>
      <w:divBdr>
        <w:top w:val="none" w:sz="0" w:space="0" w:color="auto"/>
        <w:left w:val="none" w:sz="0" w:space="0" w:color="auto"/>
        <w:bottom w:val="none" w:sz="0" w:space="0" w:color="auto"/>
        <w:right w:val="none" w:sz="0" w:space="0" w:color="auto"/>
      </w:divBdr>
    </w:div>
    <w:div w:id="99571440">
      <w:bodyDiv w:val="1"/>
      <w:marLeft w:val="0"/>
      <w:marRight w:val="0"/>
      <w:marTop w:val="0"/>
      <w:marBottom w:val="0"/>
      <w:divBdr>
        <w:top w:val="none" w:sz="0" w:space="0" w:color="auto"/>
        <w:left w:val="none" w:sz="0" w:space="0" w:color="auto"/>
        <w:bottom w:val="none" w:sz="0" w:space="0" w:color="auto"/>
        <w:right w:val="none" w:sz="0" w:space="0" w:color="auto"/>
      </w:divBdr>
    </w:div>
    <w:div w:id="100343144">
      <w:bodyDiv w:val="1"/>
      <w:marLeft w:val="0"/>
      <w:marRight w:val="0"/>
      <w:marTop w:val="0"/>
      <w:marBottom w:val="0"/>
      <w:divBdr>
        <w:top w:val="none" w:sz="0" w:space="0" w:color="auto"/>
        <w:left w:val="none" w:sz="0" w:space="0" w:color="auto"/>
        <w:bottom w:val="none" w:sz="0" w:space="0" w:color="auto"/>
        <w:right w:val="none" w:sz="0" w:space="0" w:color="auto"/>
      </w:divBdr>
    </w:div>
    <w:div w:id="127473877">
      <w:bodyDiv w:val="1"/>
      <w:marLeft w:val="0"/>
      <w:marRight w:val="0"/>
      <w:marTop w:val="0"/>
      <w:marBottom w:val="0"/>
      <w:divBdr>
        <w:top w:val="none" w:sz="0" w:space="0" w:color="auto"/>
        <w:left w:val="none" w:sz="0" w:space="0" w:color="auto"/>
        <w:bottom w:val="none" w:sz="0" w:space="0" w:color="auto"/>
        <w:right w:val="none" w:sz="0" w:space="0" w:color="auto"/>
      </w:divBdr>
    </w:div>
    <w:div w:id="143284178">
      <w:bodyDiv w:val="1"/>
      <w:marLeft w:val="0"/>
      <w:marRight w:val="0"/>
      <w:marTop w:val="0"/>
      <w:marBottom w:val="0"/>
      <w:divBdr>
        <w:top w:val="none" w:sz="0" w:space="0" w:color="auto"/>
        <w:left w:val="none" w:sz="0" w:space="0" w:color="auto"/>
        <w:bottom w:val="none" w:sz="0" w:space="0" w:color="auto"/>
        <w:right w:val="none" w:sz="0" w:space="0" w:color="auto"/>
      </w:divBdr>
    </w:div>
    <w:div w:id="145242856">
      <w:bodyDiv w:val="1"/>
      <w:marLeft w:val="0"/>
      <w:marRight w:val="0"/>
      <w:marTop w:val="0"/>
      <w:marBottom w:val="0"/>
      <w:divBdr>
        <w:top w:val="none" w:sz="0" w:space="0" w:color="auto"/>
        <w:left w:val="none" w:sz="0" w:space="0" w:color="auto"/>
        <w:bottom w:val="none" w:sz="0" w:space="0" w:color="auto"/>
        <w:right w:val="none" w:sz="0" w:space="0" w:color="auto"/>
      </w:divBdr>
    </w:div>
    <w:div w:id="150803631">
      <w:bodyDiv w:val="1"/>
      <w:marLeft w:val="0"/>
      <w:marRight w:val="0"/>
      <w:marTop w:val="0"/>
      <w:marBottom w:val="0"/>
      <w:divBdr>
        <w:top w:val="none" w:sz="0" w:space="0" w:color="auto"/>
        <w:left w:val="none" w:sz="0" w:space="0" w:color="auto"/>
        <w:bottom w:val="none" w:sz="0" w:space="0" w:color="auto"/>
        <w:right w:val="none" w:sz="0" w:space="0" w:color="auto"/>
      </w:divBdr>
    </w:div>
    <w:div w:id="151455166">
      <w:bodyDiv w:val="1"/>
      <w:marLeft w:val="0"/>
      <w:marRight w:val="0"/>
      <w:marTop w:val="0"/>
      <w:marBottom w:val="0"/>
      <w:divBdr>
        <w:top w:val="none" w:sz="0" w:space="0" w:color="auto"/>
        <w:left w:val="none" w:sz="0" w:space="0" w:color="auto"/>
        <w:bottom w:val="none" w:sz="0" w:space="0" w:color="auto"/>
        <w:right w:val="none" w:sz="0" w:space="0" w:color="auto"/>
      </w:divBdr>
    </w:div>
    <w:div w:id="151801223">
      <w:bodyDiv w:val="1"/>
      <w:marLeft w:val="0"/>
      <w:marRight w:val="0"/>
      <w:marTop w:val="0"/>
      <w:marBottom w:val="0"/>
      <w:divBdr>
        <w:top w:val="none" w:sz="0" w:space="0" w:color="auto"/>
        <w:left w:val="none" w:sz="0" w:space="0" w:color="auto"/>
        <w:bottom w:val="none" w:sz="0" w:space="0" w:color="auto"/>
        <w:right w:val="none" w:sz="0" w:space="0" w:color="auto"/>
      </w:divBdr>
    </w:div>
    <w:div w:id="171073178">
      <w:bodyDiv w:val="1"/>
      <w:marLeft w:val="0"/>
      <w:marRight w:val="0"/>
      <w:marTop w:val="0"/>
      <w:marBottom w:val="0"/>
      <w:divBdr>
        <w:top w:val="none" w:sz="0" w:space="0" w:color="auto"/>
        <w:left w:val="none" w:sz="0" w:space="0" w:color="auto"/>
        <w:bottom w:val="none" w:sz="0" w:space="0" w:color="auto"/>
        <w:right w:val="none" w:sz="0" w:space="0" w:color="auto"/>
      </w:divBdr>
    </w:div>
    <w:div w:id="176962740">
      <w:bodyDiv w:val="1"/>
      <w:marLeft w:val="0"/>
      <w:marRight w:val="0"/>
      <w:marTop w:val="0"/>
      <w:marBottom w:val="0"/>
      <w:divBdr>
        <w:top w:val="none" w:sz="0" w:space="0" w:color="auto"/>
        <w:left w:val="none" w:sz="0" w:space="0" w:color="auto"/>
        <w:bottom w:val="none" w:sz="0" w:space="0" w:color="auto"/>
        <w:right w:val="none" w:sz="0" w:space="0" w:color="auto"/>
      </w:divBdr>
    </w:div>
    <w:div w:id="213464920">
      <w:bodyDiv w:val="1"/>
      <w:marLeft w:val="0"/>
      <w:marRight w:val="0"/>
      <w:marTop w:val="0"/>
      <w:marBottom w:val="0"/>
      <w:divBdr>
        <w:top w:val="none" w:sz="0" w:space="0" w:color="auto"/>
        <w:left w:val="none" w:sz="0" w:space="0" w:color="auto"/>
        <w:bottom w:val="none" w:sz="0" w:space="0" w:color="auto"/>
        <w:right w:val="none" w:sz="0" w:space="0" w:color="auto"/>
      </w:divBdr>
    </w:div>
    <w:div w:id="214237330">
      <w:bodyDiv w:val="1"/>
      <w:marLeft w:val="0"/>
      <w:marRight w:val="0"/>
      <w:marTop w:val="0"/>
      <w:marBottom w:val="0"/>
      <w:divBdr>
        <w:top w:val="none" w:sz="0" w:space="0" w:color="auto"/>
        <w:left w:val="none" w:sz="0" w:space="0" w:color="auto"/>
        <w:bottom w:val="none" w:sz="0" w:space="0" w:color="auto"/>
        <w:right w:val="none" w:sz="0" w:space="0" w:color="auto"/>
      </w:divBdr>
    </w:div>
    <w:div w:id="221136234">
      <w:bodyDiv w:val="1"/>
      <w:marLeft w:val="0"/>
      <w:marRight w:val="0"/>
      <w:marTop w:val="0"/>
      <w:marBottom w:val="0"/>
      <w:divBdr>
        <w:top w:val="none" w:sz="0" w:space="0" w:color="auto"/>
        <w:left w:val="none" w:sz="0" w:space="0" w:color="auto"/>
        <w:bottom w:val="none" w:sz="0" w:space="0" w:color="auto"/>
        <w:right w:val="none" w:sz="0" w:space="0" w:color="auto"/>
      </w:divBdr>
    </w:div>
    <w:div w:id="240602419">
      <w:bodyDiv w:val="1"/>
      <w:marLeft w:val="0"/>
      <w:marRight w:val="0"/>
      <w:marTop w:val="0"/>
      <w:marBottom w:val="0"/>
      <w:divBdr>
        <w:top w:val="none" w:sz="0" w:space="0" w:color="auto"/>
        <w:left w:val="none" w:sz="0" w:space="0" w:color="auto"/>
        <w:bottom w:val="none" w:sz="0" w:space="0" w:color="auto"/>
        <w:right w:val="none" w:sz="0" w:space="0" w:color="auto"/>
      </w:divBdr>
    </w:div>
    <w:div w:id="254360186">
      <w:bodyDiv w:val="1"/>
      <w:marLeft w:val="0"/>
      <w:marRight w:val="0"/>
      <w:marTop w:val="0"/>
      <w:marBottom w:val="0"/>
      <w:divBdr>
        <w:top w:val="none" w:sz="0" w:space="0" w:color="auto"/>
        <w:left w:val="none" w:sz="0" w:space="0" w:color="auto"/>
        <w:bottom w:val="none" w:sz="0" w:space="0" w:color="auto"/>
        <w:right w:val="none" w:sz="0" w:space="0" w:color="auto"/>
      </w:divBdr>
    </w:div>
    <w:div w:id="269705992">
      <w:bodyDiv w:val="1"/>
      <w:marLeft w:val="0"/>
      <w:marRight w:val="0"/>
      <w:marTop w:val="0"/>
      <w:marBottom w:val="0"/>
      <w:divBdr>
        <w:top w:val="none" w:sz="0" w:space="0" w:color="auto"/>
        <w:left w:val="none" w:sz="0" w:space="0" w:color="auto"/>
        <w:bottom w:val="none" w:sz="0" w:space="0" w:color="auto"/>
        <w:right w:val="none" w:sz="0" w:space="0" w:color="auto"/>
      </w:divBdr>
    </w:div>
    <w:div w:id="282422017">
      <w:bodyDiv w:val="1"/>
      <w:marLeft w:val="0"/>
      <w:marRight w:val="0"/>
      <w:marTop w:val="0"/>
      <w:marBottom w:val="0"/>
      <w:divBdr>
        <w:top w:val="none" w:sz="0" w:space="0" w:color="auto"/>
        <w:left w:val="none" w:sz="0" w:space="0" w:color="auto"/>
        <w:bottom w:val="none" w:sz="0" w:space="0" w:color="auto"/>
        <w:right w:val="none" w:sz="0" w:space="0" w:color="auto"/>
      </w:divBdr>
    </w:div>
    <w:div w:id="286591904">
      <w:bodyDiv w:val="1"/>
      <w:marLeft w:val="0"/>
      <w:marRight w:val="0"/>
      <w:marTop w:val="0"/>
      <w:marBottom w:val="0"/>
      <w:divBdr>
        <w:top w:val="none" w:sz="0" w:space="0" w:color="auto"/>
        <w:left w:val="none" w:sz="0" w:space="0" w:color="auto"/>
        <w:bottom w:val="none" w:sz="0" w:space="0" w:color="auto"/>
        <w:right w:val="none" w:sz="0" w:space="0" w:color="auto"/>
      </w:divBdr>
    </w:div>
    <w:div w:id="290788276">
      <w:bodyDiv w:val="1"/>
      <w:marLeft w:val="0"/>
      <w:marRight w:val="0"/>
      <w:marTop w:val="0"/>
      <w:marBottom w:val="0"/>
      <w:divBdr>
        <w:top w:val="none" w:sz="0" w:space="0" w:color="auto"/>
        <w:left w:val="none" w:sz="0" w:space="0" w:color="auto"/>
        <w:bottom w:val="none" w:sz="0" w:space="0" w:color="auto"/>
        <w:right w:val="none" w:sz="0" w:space="0" w:color="auto"/>
      </w:divBdr>
    </w:div>
    <w:div w:id="291593601">
      <w:bodyDiv w:val="1"/>
      <w:marLeft w:val="0"/>
      <w:marRight w:val="0"/>
      <w:marTop w:val="0"/>
      <w:marBottom w:val="0"/>
      <w:divBdr>
        <w:top w:val="none" w:sz="0" w:space="0" w:color="auto"/>
        <w:left w:val="none" w:sz="0" w:space="0" w:color="auto"/>
        <w:bottom w:val="none" w:sz="0" w:space="0" w:color="auto"/>
        <w:right w:val="none" w:sz="0" w:space="0" w:color="auto"/>
      </w:divBdr>
    </w:div>
    <w:div w:id="302007632">
      <w:bodyDiv w:val="1"/>
      <w:marLeft w:val="0"/>
      <w:marRight w:val="0"/>
      <w:marTop w:val="0"/>
      <w:marBottom w:val="0"/>
      <w:divBdr>
        <w:top w:val="none" w:sz="0" w:space="0" w:color="auto"/>
        <w:left w:val="none" w:sz="0" w:space="0" w:color="auto"/>
        <w:bottom w:val="none" w:sz="0" w:space="0" w:color="auto"/>
        <w:right w:val="none" w:sz="0" w:space="0" w:color="auto"/>
      </w:divBdr>
    </w:div>
    <w:div w:id="303660638">
      <w:bodyDiv w:val="1"/>
      <w:marLeft w:val="0"/>
      <w:marRight w:val="0"/>
      <w:marTop w:val="0"/>
      <w:marBottom w:val="0"/>
      <w:divBdr>
        <w:top w:val="none" w:sz="0" w:space="0" w:color="auto"/>
        <w:left w:val="none" w:sz="0" w:space="0" w:color="auto"/>
        <w:bottom w:val="none" w:sz="0" w:space="0" w:color="auto"/>
        <w:right w:val="none" w:sz="0" w:space="0" w:color="auto"/>
      </w:divBdr>
    </w:div>
    <w:div w:id="309291505">
      <w:bodyDiv w:val="1"/>
      <w:marLeft w:val="0"/>
      <w:marRight w:val="0"/>
      <w:marTop w:val="0"/>
      <w:marBottom w:val="0"/>
      <w:divBdr>
        <w:top w:val="none" w:sz="0" w:space="0" w:color="auto"/>
        <w:left w:val="none" w:sz="0" w:space="0" w:color="auto"/>
        <w:bottom w:val="none" w:sz="0" w:space="0" w:color="auto"/>
        <w:right w:val="none" w:sz="0" w:space="0" w:color="auto"/>
      </w:divBdr>
    </w:div>
    <w:div w:id="316344017">
      <w:bodyDiv w:val="1"/>
      <w:marLeft w:val="0"/>
      <w:marRight w:val="0"/>
      <w:marTop w:val="0"/>
      <w:marBottom w:val="0"/>
      <w:divBdr>
        <w:top w:val="none" w:sz="0" w:space="0" w:color="auto"/>
        <w:left w:val="none" w:sz="0" w:space="0" w:color="auto"/>
        <w:bottom w:val="none" w:sz="0" w:space="0" w:color="auto"/>
        <w:right w:val="none" w:sz="0" w:space="0" w:color="auto"/>
      </w:divBdr>
    </w:div>
    <w:div w:id="325596719">
      <w:bodyDiv w:val="1"/>
      <w:marLeft w:val="0"/>
      <w:marRight w:val="0"/>
      <w:marTop w:val="0"/>
      <w:marBottom w:val="0"/>
      <w:divBdr>
        <w:top w:val="none" w:sz="0" w:space="0" w:color="auto"/>
        <w:left w:val="none" w:sz="0" w:space="0" w:color="auto"/>
        <w:bottom w:val="none" w:sz="0" w:space="0" w:color="auto"/>
        <w:right w:val="none" w:sz="0" w:space="0" w:color="auto"/>
      </w:divBdr>
    </w:div>
    <w:div w:id="325741571">
      <w:bodyDiv w:val="1"/>
      <w:marLeft w:val="0"/>
      <w:marRight w:val="0"/>
      <w:marTop w:val="0"/>
      <w:marBottom w:val="0"/>
      <w:divBdr>
        <w:top w:val="none" w:sz="0" w:space="0" w:color="auto"/>
        <w:left w:val="none" w:sz="0" w:space="0" w:color="auto"/>
        <w:bottom w:val="none" w:sz="0" w:space="0" w:color="auto"/>
        <w:right w:val="none" w:sz="0" w:space="0" w:color="auto"/>
      </w:divBdr>
    </w:div>
    <w:div w:id="345639693">
      <w:bodyDiv w:val="1"/>
      <w:marLeft w:val="0"/>
      <w:marRight w:val="0"/>
      <w:marTop w:val="0"/>
      <w:marBottom w:val="0"/>
      <w:divBdr>
        <w:top w:val="none" w:sz="0" w:space="0" w:color="auto"/>
        <w:left w:val="none" w:sz="0" w:space="0" w:color="auto"/>
        <w:bottom w:val="none" w:sz="0" w:space="0" w:color="auto"/>
        <w:right w:val="none" w:sz="0" w:space="0" w:color="auto"/>
      </w:divBdr>
    </w:div>
    <w:div w:id="353189541">
      <w:bodyDiv w:val="1"/>
      <w:marLeft w:val="0"/>
      <w:marRight w:val="0"/>
      <w:marTop w:val="0"/>
      <w:marBottom w:val="0"/>
      <w:divBdr>
        <w:top w:val="none" w:sz="0" w:space="0" w:color="auto"/>
        <w:left w:val="none" w:sz="0" w:space="0" w:color="auto"/>
        <w:bottom w:val="none" w:sz="0" w:space="0" w:color="auto"/>
        <w:right w:val="none" w:sz="0" w:space="0" w:color="auto"/>
      </w:divBdr>
    </w:div>
    <w:div w:id="359741476">
      <w:bodyDiv w:val="1"/>
      <w:marLeft w:val="0"/>
      <w:marRight w:val="0"/>
      <w:marTop w:val="0"/>
      <w:marBottom w:val="0"/>
      <w:divBdr>
        <w:top w:val="none" w:sz="0" w:space="0" w:color="auto"/>
        <w:left w:val="none" w:sz="0" w:space="0" w:color="auto"/>
        <w:bottom w:val="none" w:sz="0" w:space="0" w:color="auto"/>
        <w:right w:val="none" w:sz="0" w:space="0" w:color="auto"/>
      </w:divBdr>
    </w:div>
    <w:div w:id="362293936">
      <w:bodyDiv w:val="1"/>
      <w:marLeft w:val="0"/>
      <w:marRight w:val="0"/>
      <w:marTop w:val="0"/>
      <w:marBottom w:val="0"/>
      <w:divBdr>
        <w:top w:val="none" w:sz="0" w:space="0" w:color="auto"/>
        <w:left w:val="none" w:sz="0" w:space="0" w:color="auto"/>
        <w:bottom w:val="none" w:sz="0" w:space="0" w:color="auto"/>
        <w:right w:val="none" w:sz="0" w:space="0" w:color="auto"/>
      </w:divBdr>
      <w:divsChild>
        <w:div w:id="31923246">
          <w:marLeft w:val="0"/>
          <w:marRight w:val="0"/>
          <w:marTop w:val="0"/>
          <w:marBottom w:val="0"/>
          <w:divBdr>
            <w:top w:val="none" w:sz="0" w:space="0" w:color="auto"/>
            <w:left w:val="none" w:sz="0" w:space="0" w:color="auto"/>
            <w:bottom w:val="none" w:sz="0" w:space="0" w:color="auto"/>
            <w:right w:val="none" w:sz="0" w:space="0" w:color="auto"/>
          </w:divBdr>
        </w:div>
      </w:divsChild>
    </w:div>
    <w:div w:id="364523922">
      <w:bodyDiv w:val="1"/>
      <w:marLeft w:val="0"/>
      <w:marRight w:val="0"/>
      <w:marTop w:val="0"/>
      <w:marBottom w:val="0"/>
      <w:divBdr>
        <w:top w:val="none" w:sz="0" w:space="0" w:color="auto"/>
        <w:left w:val="none" w:sz="0" w:space="0" w:color="auto"/>
        <w:bottom w:val="none" w:sz="0" w:space="0" w:color="auto"/>
        <w:right w:val="none" w:sz="0" w:space="0" w:color="auto"/>
      </w:divBdr>
    </w:div>
    <w:div w:id="371924245">
      <w:bodyDiv w:val="1"/>
      <w:marLeft w:val="0"/>
      <w:marRight w:val="0"/>
      <w:marTop w:val="0"/>
      <w:marBottom w:val="0"/>
      <w:divBdr>
        <w:top w:val="none" w:sz="0" w:space="0" w:color="auto"/>
        <w:left w:val="none" w:sz="0" w:space="0" w:color="auto"/>
        <w:bottom w:val="none" w:sz="0" w:space="0" w:color="auto"/>
        <w:right w:val="none" w:sz="0" w:space="0" w:color="auto"/>
      </w:divBdr>
    </w:div>
    <w:div w:id="384840498">
      <w:bodyDiv w:val="1"/>
      <w:marLeft w:val="0"/>
      <w:marRight w:val="0"/>
      <w:marTop w:val="0"/>
      <w:marBottom w:val="0"/>
      <w:divBdr>
        <w:top w:val="none" w:sz="0" w:space="0" w:color="auto"/>
        <w:left w:val="none" w:sz="0" w:space="0" w:color="auto"/>
        <w:bottom w:val="none" w:sz="0" w:space="0" w:color="auto"/>
        <w:right w:val="none" w:sz="0" w:space="0" w:color="auto"/>
      </w:divBdr>
      <w:divsChild>
        <w:div w:id="827941604">
          <w:marLeft w:val="0"/>
          <w:marRight w:val="0"/>
          <w:marTop w:val="0"/>
          <w:marBottom w:val="0"/>
          <w:divBdr>
            <w:top w:val="none" w:sz="0" w:space="0" w:color="auto"/>
            <w:left w:val="none" w:sz="0" w:space="0" w:color="auto"/>
            <w:bottom w:val="none" w:sz="0" w:space="0" w:color="auto"/>
            <w:right w:val="none" w:sz="0" w:space="0" w:color="auto"/>
          </w:divBdr>
        </w:div>
      </w:divsChild>
    </w:div>
    <w:div w:id="401149400">
      <w:bodyDiv w:val="1"/>
      <w:marLeft w:val="0"/>
      <w:marRight w:val="0"/>
      <w:marTop w:val="0"/>
      <w:marBottom w:val="0"/>
      <w:divBdr>
        <w:top w:val="none" w:sz="0" w:space="0" w:color="auto"/>
        <w:left w:val="none" w:sz="0" w:space="0" w:color="auto"/>
        <w:bottom w:val="none" w:sz="0" w:space="0" w:color="auto"/>
        <w:right w:val="none" w:sz="0" w:space="0" w:color="auto"/>
      </w:divBdr>
      <w:divsChild>
        <w:div w:id="611741781">
          <w:marLeft w:val="0"/>
          <w:marRight w:val="0"/>
          <w:marTop w:val="0"/>
          <w:marBottom w:val="0"/>
          <w:divBdr>
            <w:top w:val="none" w:sz="0" w:space="0" w:color="auto"/>
            <w:left w:val="none" w:sz="0" w:space="0" w:color="auto"/>
            <w:bottom w:val="none" w:sz="0" w:space="0" w:color="auto"/>
            <w:right w:val="none" w:sz="0" w:space="0" w:color="auto"/>
          </w:divBdr>
        </w:div>
      </w:divsChild>
    </w:div>
    <w:div w:id="412822175">
      <w:bodyDiv w:val="1"/>
      <w:marLeft w:val="0"/>
      <w:marRight w:val="0"/>
      <w:marTop w:val="0"/>
      <w:marBottom w:val="0"/>
      <w:divBdr>
        <w:top w:val="none" w:sz="0" w:space="0" w:color="auto"/>
        <w:left w:val="none" w:sz="0" w:space="0" w:color="auto"/>
        <w:bottom w:val="none" w:sz="0" w:space="0" w:color="auto"/>
        <w:right w:val="none" w:sz="0" w:space="0" w:color="auto"/>
      </w:divBdr>
    </w:div>
    <w:div w:id="420612863">
      <w:bodyDiv w:val="1"/>
      <w:marLeft w:val="0"/>
      <w:marRight w:val="0"/>
      <w:marTop w:val="0"/>
      <w:marBottom w:val="0"/>
      <w:divBdr>
        <w:top w:val="none" w:sz="0" w:space="0" w:color="auto"/>
        <w:left w:val="none" w:sz="0" w:space="0" w:color="auto"/>
        <w:bottom w:val="none" w:sz="0" w:space="0" w:color="auto"/>
        <w:right w:val="none" w:sz="0" w:space="0" w:color="auto"/>
      </w:divBdr>
    </w:div>
    <w:div w:id="422532024">
      <w:bodyDiv w:val="1"/>
      <w:marLeft w:val="0"/>
      <w:marRight w:val="0"/>
      <w:marTop w:val="0"/>
      <w:marBottom w:val="0"/>
      <w:divBdr>
        <w:top w:val="none" w:sz="0" w:space="0" w:color="auto"/>
        <w:left w:val="none" w:sz="0" w:space="0" w:color="auto"/>
        <w:bottom w:val="none" w:sz="0" w:space="0" w:color="auto"/>
        <w:right w:val="none" w:sz="0" w:space="0" w:color="auto"/>
      </w:divBdr>
    </w:div>
    <w:div w:id="425426614">
      <w:bodyDiv w:val="1"/>
      <w:marLeft w:val="0"/>
      <w:marRight w:val="0"/>
      <w:marTop w:val="0"/>
      <w:marBottom w:val="0"/>
      <w:divBdr>
        <w:top w:val="none" w:sz="0" w:space="0" w:color="auto"/>
        <w:left w:val="none" w:sz="0" w:space="0" w:color="auto"/>
        <w:bottom w:val="none" w:sz="0" w:space="0" w:color="auto"/>
        <w:right w:val="none" w:sz="0" w:space="0" w:color="auto"/>
      </w:divBdr>
    </w:div>
    <w:div w:id="430861712">
      <w:bodyDiv w:val="1"/>
      <w:marLeft w:val="0"/>
      <w:marRight w:val="0"/>
      <w:marTop w:val="0"/>
      <w:marBottom w:val="0"/>
      <w:divBdr>
        <w:top w:val="none" w:sz="0" w:space="0" w:color="auto"/>
        <w:left w:val="none" w:sz="0" w:space="0" w:color="auto"/>
        <w:bottom w:val="none" w:sz="0" w:space="0" w:color="auto"/>
        <w:right w:val="none" w:sz="0" w:space="0" w:color="auto"/>
      </w:divBdr>
    </w:div>
    <w:div w:id="460415505">
      <w:bodyDiv w:val="1"/>
      <w:marLeft w:val="0"/>
      <w:marRight w:val="0"/>
      <w:marTop w:val="0"/>
      <w:marBottom w:val="0"/>
      <w:divBdr>
        <w:top w:val="none" w:sz="0" w:space="0" w:color="auto"/>
        <w:left w:val="none" w:sz="0" w:space="0" w:color="auto"/>
        <w:bottom w:val="none" w:sz="0" w:space="0" w:color="auto"/>
        <w:right w:val="none" w:sz="0" w:space="0" w:color="auto"/>
      </w:divBdr>
    </w:div>
    <w:div w:id="482158258">
      <w:bodyDiv w:val="1"/>
      <w:marLeft w:val="0"/>
      <w:marRight w:val="0"/>
      <w:marTop w:val="0"/>
      <w:marBottom w:val="0"/>
      <w:divBdr>
        <w:top w:val="none" w:sz="0" w:space="0" w:color="auto"/>
        <w:left w:val="none" w:sz="0" w:space="0" w:color="auto"/>
        <w:bottom w:val="none" w:sz="0" w:space="0" w:color="auto"/>
        <w:right w:val="none" w:sz="0" w:space="0" w:color="auto"/>
      </w:divBdr>
      <w:divsChild>
        <w:div w:id="1469589701">
          <w:marLeft w:val="0"/>
          <w:marRight w:val="0"/>
          <w:marTop w:val="0"/>
          <w:marBottom w:val="0"/>
          <w:divBdr>
            <w:top w:val="none" w:sz="0" w:space="0" w:color="auto"/>
            <w:left w:val="none" w:sz="0" w:space="0" w:color="auto"/>
            <w:bottom w:val="none" w:sz="0" w:space="0" w:color="auto"/>
            <w:right w:val="none" w:sz="0" w:space="0" w:color="auto"/>
          </w:divBdr>
          <w:divsChild>
            <w:div w:id="2086876686">
              <w:marLeft w:val="0"/>
              <w:marRight w:val="0"/>
              <w:marTop w:val="0"/>
              <w:marBottom w:val="0"/>
              <w:divBdr>
                <w:top w:val="none" w:sz="0" w:space="0" w:color="auto"/>
                <w:left w:val="none" w:sz="0" w:space="0" w:color="auto"/>
                <w:bottom w:val="none" w:sz="0" w:space="0" w:color="auto"/>
                <w:right w:val="none" w:sz="0" w:space="0" w:color="auto"/>
              </w:divBdr>
              <w:divsChild>
                <w:div w:id="113865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92842119">
      <w:bodyDiv w:val="1"/>
      <w:marLeft w:val="0"/>
      <w:marRight w:val="0"/>
      <w:marTop w:val="0"/>
      <w:marBottom w:val="0"/>
      <w:divBdr>
        <w:top w:val="none" w:sz="0" w:space="0" w:color="auto"/>
        <w:left w:val="none" w:sz="0" w:space="0" w:color="auto"/>
        <w:bottom w:val="none" w:sz="0" w:space="0" w:color="auto"/>
        <w:right w:val="none" w:sz="0" w:space="0" w:color="auto"/>
      </w:divBdr>
    </w:div>
    <w:div w:id="505365050">
      <w:bodyDiv w:val="1"/>
      <w:marLeft w:val="0"/>
      <w:marRight w:val="0"/>
      <w:marTop w:val="0"/>
      <w:marBottom w:val="0"/>
      <w:divBdr>
        <w:top w:val="none" w:sz="0" w:space="0" w:color="auto"/>
        <w:left w:val="none" w:sz="0" w:space="0" w:color="auto"/>
        <w:bottom w:val="none" w:sz="0" w:space="0" w:color="auto"/>
        <w:right w:val="none" w:sz="0" w:space="0" w:color="auto"/>
      </w:divBdr>
    </w:div>
    <w:div w:id="510032257">
      <w:bodyDiv w:val="1"/>
      <w:marLeft w:val="0"/>
      <w:marRight w:val="0"/>
      <w:marTop w:val="0"/>
      <w:marBottom w:val="0"/>
      <w:divBdr>
        <w:top w:val="none" w:sz="0" w:space="0" w:color="auto"/>
        <w:left w:val="none" w:sz="0" w:space="0" w:color="auto"/>
        <w:bottom w:val="none" w:sz="0" w:space="0" w:color="auto"/>
        <w:right w:val="none" w:sz="0" w:space="0" w:color="auto"/>
      </w:divBdr>
    </w:div>
    <w:div w:id="516309056">
      <w:bodyDiv w:val="1"/>
      <w:marLeft w:val="0"/>
      <w:marRight w:val="0"/>
      <w:marTop w:val="0"/>
      <w:marBottom w:val="0"/>
      <w:divBdr>
        <w:top w:val="none" w:sz="0" w:space="0" w:color="auto"/>
        <w:left w:val="none" w:sz="0" w:space="0" w:color="auto"/>
        <w:bottom w:val="none" w:sz="0" w:space="0" w:color="auto"/>
        <w:right w:val="none" w:sz="0" w:space="0" w:color="auto"/>
      </w:divBdr>
    </w:div>
    <w:div w:id="528613662">
      <w:bodyDiv w:val="1"/>
      <w:marLeft w:val="0"/>
      <w:marRight w:val="0"/>
      <w:marTop w:val="0"/>
      <w:marBottom w:val="0"/>
      <w:divBdr>
        <w:top w:val="none" w:sz="0" w:space="0" w:color="auto"/>
        <w:left w:val="none" w:sz="0" w:space="0" w:color="auto"/>
        <w:bottom w:val="none" w:sz="0" w:space="0" w:color="auto"/>
        <w:right w:val="none" w:sz="0" w:space="0" w:color="auto"/>
      </w:divBdr>
    </w:div>
    <w:div w:id="529880994">
      <w:bodyDiv w:val="1"/>
      <w:marLeft w:val="0"/>
      <w:marRight w:val="0"/>
      <w:marTop w:val="0"/>
      <w:marBottom w:val="0"/>
      <w:divBdr>
        <w:top w:val="none" w:sz="0" w:space="0" w:color="auto"/>
        <w:left w:val="none" w:sz="0" w:space="0" w:color="auto"/>
        <w:bottom w:val="none" w:sz="0" w:space="0" w:color="auto"/>
        <w:right w:val="none" w:sz="0" w:space="0" w:color="auto"/>
      </w:divBdr>
    </w:div>
    <w:div w:id="538009404">
      <w:bodyDiv w:val="1"/>
      <w:marLeft w:val="0"/>
      <w:marRight w:val="0"/>
      <w:marTop w:val="0"/>
      <w:marBottom w:val="0"/>
      <w:divBdr>
        <w:top w:val="none" w:sz="0" w:space="0" w:color="auto"/>
        <w:left w:val="none" w:sz="0" w:space="0" w:color="auto"/>
        <w:bottom w:val="none" w:sz="0" w:space="0" w:color="auto"/>
        <w:right w:val="none" w:sz="0" w:space="0" w:color="auto"/>
      </w:divBdr>
    </w:div>
    <w:div w:id="539629645">
      <w:bodyDiv w:val="1"/>
      <w:marLeft w:val="0"/>
      <w:marRight w:val="0"/>
      <w:marTop w:val="0"/>
      <w:marBottom w:val="0"/>
      <w:divBdr>
        <w:top w:val="none" w:sz="0" w:space="0" w:color="auto"/>
        <w:left w:val="none" w:sz="0" w:space="0" w:color="auto"/>
        <w:bottom w:val="none" w:sz="0" w:space="0" w:color="auto"/>
        <w:right w:val="none" w:sz="0" w:space="0" w:color="auto"/>
      </w:divBdr>
    </w:div>
    <w:div w:id="539708788">
      <w:bodyDiv w:val="1"/>
      <w:marLeft w:val="0"/>
      <w:marRight w:val="0"/>
      <w:marTop w:val="0"/>
      <w:marBottom w:val="0"/>
      <w:divBdr>
        <w:top w:val="none" w:sz="0" w:space="0" w:color="auto"/>
        <w:left w:val="none" w:sz="0" w:space="0" w:color="auto"/>
        <w:bottom w:val="none" w:sz="0" w:space="0" w:color="auto"/>
        <w:right w:val="none" w:sz="0" w:space="0" w:color="auto"/>
      </w:divBdr>
    </w:div>
    <w:div w:id="583299148">
      <w:bodyDiv w:val="1"/>
      <w:marLeft w:val="0"/>
      <w:marRight w:val="0"/>
      <w:marTop w:val="0"/>
      <w:marBottom w:val="0"/>
      <w:divBdr>
        <w:top w:val="none" w:sz="0" w:space="0" w:color="auto"/>
        <w:left w:val="none" w:sz="0" w:space="0" w:color="auto"/>
        <w:bottom w:val="none" w:sz="0" w:space="0" w:color="auto"/>
        <w:right w:val="none" w:sz="0" w:space="0" w:color="auto"/>
      </w:divBdr>
    </w:div>
    <w:div w:id="583689427">
      <w:bodyDiv w:val="1"/>
      <w:marLeft w:val="0"/>
      <w:marRight w:val="0"/>
      <w:marTop w:val="0"/>
      <w:marBottom w:val="0"/>
      <w:divBdr>
        <w:top w:val="none" w:sz="0" w:space="0" w:color="auto"/>
        <w:left w:val="none" w:sz="0" w:space="0" w:color="auto"/>
        <w:bottom w:val="none" w:sz="0" w:space="0" w:color="auto"/>
        <w:right w:val="none" w:sz="0" w:space="0" w:color="auto"/>
      </w:divBdr>
      <w:divsChild>
        <w:div w:id="1467817640">
          <w:marLeft w:val="0"/>
          <w:marRight w:val="0"/>
          <w:marTop w:val="0"/>
          <w:marBottom w:val="0"/>
          <w:divBdr>
            <w:top w:val="none" w:sz="0" w:space="0" w:color="auto"/>
            <w:left w:val="none" w:sz="0" w:space="0" w:color="auto"/>
            <w:bottom w:val="none" w:sz="0" w:space="0" w:color="auto"/>
            <w:right w:val="none" w:sz="0" w:space="0" w:color="auto"/>
          </w:divBdr>
          <w:divsChild>
            <w:div w:id="27178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26506">
      <w:bodyDiv w:val="1"/>
      <w:marLeft w:val="0"/>
      <w:marRight w:val="0"/>
      <w:marTop w:val="0"/>
      <w:marBottom w:val="0"/>
      <w:divBdr>
        <w:top w:val="none" w:sz="0" w:space="0" w:color="auto"/>
        <w:left w:val="none" w:sz="0" w:space="0" w:color="auto"/>
        <w:bottom w:val="none" w:sz="0" w:space="0" w:color="auto"/>
        <w:right w:val="none" w:sz="0" w:space="0" w:color="auto"/>
      </w:divBdr>
    </w:div>
    <w:div w:id="593512394">
      <w:bodyDiv w:val="1"/>
      <w:marLeft w:val="0"/>
      <w:marRight w:val="0"/>
      <w:marTop w:val="0"/>
      <w:marBottom w:val="0"/>
      <w:divBdr>
        <w:top w:val="none" w:sz="0" w:space="0" w:color="auto"/>
        <w:left w:val="none" w:sz="0" w:space="0" w:color="auto"/>
        <w:bottom w:val="none" w:sz="0" w:space="0" w:color="auto"/>
        <w:right w:val="none" w:sz="0" w:space="0" w:color="auto"/>
      </w:divBdr>
      <w:divsChild>
        <w:div w:id="930314579">
          <w:marLeft w:val="0"/>
          <w:marRight w:val="0"/>
          <w:marTop w:val="0"/>
          <w:marBottom w:val="0"/>
          <w:divBdr>
            <w:top w:val="none" w:sz="0" w:space="0" w:color="auto"/>
            <w:left w:val="none" w:sz="0" w:space="0" w:color="auto"/>
            <w:bottom w:val="none" w:sz="0" w:space="0" w:color="auto"/>
            <w:right w:val="none" w:sz="0" w:space="0" w:color="auto"/>
          </w:divBdr>
          <w:divsChild>
            <w:div w:id="149934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97907">
      <w:bodyDiv w:val="1"/>
      <w:marLeft w:val="0"/>
      <w:marRight w:val="0"/>
      <w:marTop w:val="0"/>
      <w:marBottom w:val="0"/>
      <w:divBdr>
        <w:top w:val="none" w:sz="0" w:space="0" w:color="auto"/>
        <w:left w:val="none" w:sz="0" w:space="0" w:color="auto"/>
        <w:bottom w:val="none" w:sz="0" w:space="0" w:color="auto"/>
        <w:right w:val="none" w:sz="0" w:space="0" w:color="auto"/>
      </w:divBdr>
      <w:divsChild>
        <w:div w:id="1393385813">
          <w:marLeft w:val="0"/>
          <w:marRight w:val="0"/>
          <w:marTop w:val="0"/>
          <w:marBottom w:val="0"/>
          <w:divBdr>
            <w:top w:val="none" w:sz="0" w:space="0" w:color="auto"/>
            <w:left w:val="none" w:sz="0" w:space="0" w:color="auto"/>
            <w:bottom w:val="none" w:sz="0" w:space="0" w:color="auto"/>
            <w:right w:val="none" w:sz="0" w:space="0" w:color="auto"/>
          </w:divBdr>
          <w:divsChild>
            <w:div w:id="20745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9804">
      <w:bodyDiv w:val="1"/>
      <w:marLeft w:val="0"/>
      <w:marRight w:val="0"/>
      <w:marTop w:val="0"/>
      <w:marBottom w:val="0"/>
      <w:divBdr>
        <w:top w:val="none" w:sz="0" w:space="0" w:color="auto"/>
        <w:left w:val="none" w:sz="0" w:space="0" w:color="auto"/>
        <w:bottom w:val="none" w:sz="0" w:space="0" w:color="auto"/>
        <w:right w:val="none" w:sz="0" w:space="0" w:color="auto"/>
      </w:divBdr>
    </w:div>
    <w:div w:id="612977761">
      <w:bodyDiv w:val="1"/>
      <w:marLeft w:val="0"/>
      <w:marRight w:val="0"/>
      <w:marTop w:val="0"/>
      <w:marBottom w:val="0"/>
      <w:divBdr>
        <w:top w:val="none" w:sz="0" w:space="0" w:color="auto"/>
        <w:left w:val="none" w:sz="0" w:space="0" w:color="auto"/>
        <w:bottom w:val="none" w:sz="0" w:space="0" w:color="auto"/>
        <w:right w:val="none" w:sz="0" w:space="0" w:color="auto"/>
      </w:divBdr>
    </w:div>
    <w:div w:id="617613373">
      <w:bodyDiv w:val="1"/>
      <w:marLeft w:val="0"/>
      <w:marRight w:val="0"/>
      <w:marTop w:val="0"/>
      <w:marBottom w:val="0"/>
      <w:divBdr>
        <w:top w:val="none" w:sz="0" w:space="0" w:color="auto"/>
        <w:left w:val="none" w:sz="0" w:space="0" w:color="auto"/>
        <w:bottom w:val="none" w:sz="0" w:space="0" w:color="auto"/>
        <w:right w:val="none" w:sz="0" w:space="0" w:color="auto"/>
      </w:divBdr>
    </w:div>
    <w:div w:id="626938594">
      <w:bodyDiv w:val="1"/>
      <w:marLeft w:val="0"/>
      <w:marRight w:val="0"/>
      <w:marTop w:val="0"/>
      <w:marBottom w:val="0"/>
      <w:divBdr>
        <w:top w:val="none" w:sz="0" w:space="0" w:color="auto"/>
        <w:left w:val="none" w:sz="0" w:space="0" w:color="auto"/>
        <w:bottom w:val="none" w:sz="0" w:space="0" w:color="auto"/>
        <w:right w:val="none" w:sz="0" w:space="0" w:color="auto"/>
      </w:divBdr>
    </w:div>
    <w:div w:id="635796054">
      <w:bodyDiv w:val="1"/>
      <w:marLeft w:val="0"/>
      <w:marRight w:val="0"/>
      <w:marTop w:val="0"/>
      <w:marBottom w:val="0"/>
      <w:divBdr>
        <w:top w:val="none" w:sz="0" w:space="0" w:color="auto"/>
        <w:left w:val="none" w:sz="0" w:space="0" w:color="auto"/>
        <w:bottom w:val="none" w:sz="0" w:space="0" w:color="auto"/>
        <w:right w:val="none" w:sz="0" w:space="0" w:color="auto"/>
      </w:divBdr>
    </w:div>
    <w:div w:id="651762642">
      <w:bodyDiv w:val="1"/>
      <w:marLeft w:val="0"/>
      <w:marRight w:val="0"/>
      <w:marTop w:val="0"/>
      <w:marBottom w:val="0"/>
      <w:divBdr>
        <w:top w:val="none" w:sz="0" w:space="0" w:color="auto"/>
        <w:left w:val="none" w:sz="0" w:space="0" w:color="auto"/>
        <w:bottom w:val="none" w:sz="0" w:space="0" w:color="auto"/>
        <w:right w:val="none" w:sz="0" w:space="0" w:color="auto"/>
      </w:divBdr>
    </w:div>
    <w:div w:id="668677552">
      <w:bodyDiv w:val="1"/>
      <w:marLeft w:val="0"/>
      <w:marRight w:val="0"/>
      <w:marTop w:val="0"/>
      <w:marBottom w:val="0"/>
      <w:divBdr>
        <w:top w:val="none" w:sz="0" w:space="0" w:color="auto"/>
        <w:left w:val="none" w:sz="0" w:space="0" w:color="auto"/>
        <w:bottom w:val="none" w:sz="0" w:space="0" w:color="auto"/>
        <w:right w:val="none" w:sz="0" w:space="0" w:color="auto"/>
      </w:divBdr>
    </w:div>
    <w:div w:id="673607339">
      <w:bodyDiv w:val="1"/>
      <w:marLeft w:val="0"/>
      <w:marRight w:val="0"/>
      <w:marTop w:val="0"/>
      <w:marBottom w:val="0"/>
      <w:divBdr>
        <w:top w:val="none" w:sz="0" w:space="0" w:color="auto"/>
        <w:left w:val="none" w:sz="0" w:space="0" w:color="auto"/>
        <w:bottom w:val="none" w:sz="0" w:space="0" w:color="auto"/>
        <w:right w:val="none" w:sz="0" w:space="0" w:color="auto"/>
      </w:divBdr>
    </w:div>
    <w:div w:id="681513318">
      <w:bodyDiv w:val="1"/>
      <w:marLeft w:val="0"/>
      <w:marRight w:val="0"/>
      <w:marTop w:val="0"/>
      <w:marBottom w:val="0"/>
      <w:divBdr>
        <w:top w:val="none" w:sz="0" w:space="0" w:color="auto"/>
        <w:left w:val="none" w:sz="0" w:space="0" w:color="auto"/>
        <w:bottom w:val="none" w:sz="0" w:space="0" w:color="auto"/>
        <w:right w:val="none" w:sz="0" w:space="0" w:color="auto"/>
      </w:divBdr>
    </w:div>
    <w:div w:id="684285829">
      <w:bodyDiv w:val="1"/>
      <w:marLeft w:val="0"/>
      <w:marRight w:val="0"/>
      <w:marTop w:val="0"/>
      <w:marBottom w:val="0"/>
      <w:divBdr>
        <w:top w:val="none" w:sz="0" w:space="0" w:color="auto"/>
        <w:left w:val="none" w:sz="0" w:space="0" w:color="auto"/>
        <w:bottom w:val="none" w:sz="0" w:space="0" w:color="auto"/>
        <w:right w:val="none" w:sz="0" w:space="0" w:color="auto"/>
      </w:divBdr>
    </w:div>
    <w:div w:id="684791754">
      <w:bodyDiv w:val="1"/>
      <w:marLeft w:val="0"/>
      <w:marRight w:val="0"/>
      <w:marTop w:val="0"/>
      <w:marBottom w:val="0"/>
      <w:divBdr>
        <w:top w:val="none" w:sz="0" w:space="0" w:color="auto"/>
        <w:left w:val="none" w:sz="0" w:space="0" w:color="auto"/>
        <w:bottom w:val="none" w:sz="0" w:space="0" w:color="auto"/>
        <w:right w:val="none" w:sz="0" w:space="0" w:color="auto"/>
      </w:divBdr>
    </w:div>
    <w:div w:id="700671626">
      <w:bodyDiv w:val="1"/>
      <w:marLeft w:val="0"/>
      <w:marRight w:val="0"/>
      <w:marTop w:val="0"/>
      <w:marBottom w:val="0"/>
      <w:divBdr>
        <w:top w:val="none" w:sz="0" w:space="0" w:color="auto"/>
        <w:left w:val="none" w:sz="0" w:space="0" w:color="auto"/>
        <w:bottom w:val="none" w:sz="0" w:space="0" w:color="auto"/>
        <w:right w:val="none" w:sz="0" w:space="0" w:color="auto"/>
      </w:divBdr>
    </w:div>
    <w:div w:id="710617284">
      <w:bodyDiv w:val="1"/>
      <w:marLeft w:val="0"/>
      <w:marRight w:val="0"/>
      <w:marTop w:val="0"/>
      <w:marBottom w:val="0"/>
      <w:divBdr>
        <w:top w:val="none" w:sz="0" w:space="0" w:color="auto"/>
        <w:left w:val="none" w:sz="0" w:space="0" w:color="auto"/>
        <w:bottom w:val="none" w:sz="0" w:space="0" w:color="auto"/>
        <w:right w:val="none" w:sz="0" w:space="0" w:color="auto"/>
      </w:divBdr>
    </w:div>
    <w:div w:id="711617396">
      <w:bodyDiv w:val="1"/>
      <w:marLeft w:val="0"/>
      <w:marRight w:val="0"/>
      <w:marTop w:val="0"/>
      <w:marBottom w:val="0"/>
      <w:divBdr>
        <w:top w:val="none" w:sz="0" w:space="0" w:color="auto"/>
        <w:left w:val="none" w:sz="0" w:space="0" w:color="auto"/>
        <w:bottom w:val="none" w:sz="0" w:space="0" w:color="auto"/>
        <w:right w:val="none" w:sz="0" w:space="0" w:color="auto"/>
      </w:divBdr>
    </w:div>
    <w:div w:id="727654943">
      <w:bodyDiv w:val="1"/>
      <w:marLeft w:val="0"/>
      <w:marRight w:val="0"/>
      <w:marTop w:val="0"/>
      <w:marBottom w:val="0"/>
      <w:divBdr>
        <w:top w:val="none" w:sz="0" w:space="0" w:color="auto"/>
        <w:left w:val="none" w:sz="0" w:space="0" w:color="auto"/>
        <w:bottom w:val="none" w:sz="0" w:space="0" w:color="auto"/>
        <w:right w:val="none" w:sz="0" w:space="0" w:color="auto"/>
      </w:divBdr>
    </w:div>
    <w:div w:id="728387481">
      <w:bodyDiv w:val="1"/>
      <w:marLeft w:val="0"/>
      <w:marRight w:val="0"/>
      <w:marTop w:val="0"/>
      <w:marBottom w:val="0"/>
      <w:divBdr>
        <w:top w:val="none" w:sz="0" w:space="0" w:color="auto"/>
        <w:left w:val="none" w:sz="0" w:space="0" w:color="auto"/>
        <w:bottom w:val="none" w:sz="0" w:space="0" w:color="auto"/>
        <w:right w:val="none" w:sz="0" w:space="0" w:color="auto"/>
      </w:divBdr>
    </w:div>
    <w:div w:id="731777488">
      <w:bodyDiv w:val="1"/>
      <w:marLeft w:val="0"/>
      <w:marRight w:val="0"/>
      <w:marTop w:val="0"/>
      <w:marBottom w:val="0"/>
      <w:divBdr>
        <w:top w:val="none" w:sz="0" w:space="0" w:color="auto"/>
        <w:left w:val="none" w:sz="0" w:space="0" w:color="auto"/>
        <w:bottom w:val="none" w:sz="0" w:space="0" w:color="auto"/>
        <w:right w:val="none" w:sz="0" w:space="0" w:color="auto"/>
      </w:divBdr>
      <w:divsChild>
        <w:div w:id="1293439189">
          <w:marLeft w:val="0"/>
          <w:marRight w:val="0"/>
          <w:marTop w:val="0"/>
          <w:marBottom w:val="0"/>
          <w:divBdr>
            <w:top w:val="none" w:sz="0" w:space="0" w:color="auto"/>
            <w:left w:val="none" w:sz="0" w:space="0" w:color="auto"/>
            <w:bottom w:val="none" w:sz="0" w:space="0" w:color="auto"/>
            <w:right w:val="none" w:sz="0" w:space="0" w:color="auto"/>
          </w:divBdr>
          <w:divsChild>
            <w:div w:id="139331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046189">
      <w:bodyDiv w:val="1"/>
      <w:marLeft w:val="0"/>
      <w:marRight w:val="0"/>
      <w:marTop w:val="0"/>
      <w:marBottom w:val="0"/>
      <w:divBdr>
        <w:top w:val="none" w:sz="0" w:space="0" w:color="auto"/>
        <w:left w:val="none" w:sz="0" w:space="0" w:color="auto"/>
        <w:bottom w:val="none" w:sz="0" w:space="0" w:color="auto"/>
        <w:right w:val="none" w:sz="0" w:space="0" w:color="auto"/>
      </w:divBdr>
    </w:div>
    <w:div w:id="758674801">
      <w:bodyDiv w:val="1"/>
      <w:marLeft w:val="0"/>
      <w:marRight w:val="0"/>
      <w:marTop w:val="0"/>
      <w:marBottom w:val="0"/>
      <w:divBdr>
        <w:top w:val="none" w:sz="0" w:space="0" w:color="auto"/>
        <w:left w:val="none" w:sz="0" w:space="0" w:color="auto"/>
        <w:bottom w:val="none" w:sz="0" w:space="0" w:color="auto"/>
        <w:right w:val="none" w:sz="0" w:space="0" w:color="auto"/>
      </w:divBdr>
    </w:div>
    <w:div w:id="770778057">
      <w:bodyDiv w:val="1"/>
      <w:marLeft w:val="0"/>
      <w:marRight w:val="0"/>
      <w:marTop w:val="0"/>
      <w:marBottom w:val="0"/>
      <w:divBdr>
        <w:top w:val="none" w:sz="0" w:space="0" w:color="auto"/>
        <w:left w:val="none" w:sz="0" w:space="0" w:color="auto"/>
        <w:bottom w:val="none" w:sz="0" w:space="0" w:color="auto"/>
        <w:right w:val="none" w:sz="0" w:space="0" w:color="auto"/>
      </w:divBdr>
    </w:div>
    <w:div w:id="776486916">
      <w:bodyDiv w:val="1"/>
      <w:marLeft w:val="0"/>
      <w:marRight w:val="0"/>
      <w:marTop w:val="0"/>
      <w:marBottom w:val="0"/>
      <w:divBdr>
        <w:top w:val="none" w:sz="0" w:space="0" w:color="auto"/>
        <w:left w:val="none" w:sz="0" w:space="0" w:color="auto"/>
        <w:bottom w:val="none" w:sz="0" w:space="0" w:color="auto"/>
        <w:right w:val="none" w:sz="0" w:space="0" w:color="auto"/>
      </w:divBdr>
    </w:div>
    <w:div w:id="780339212">
      <w:bodyDiv w:val="1"/>
      <w:marLeft w:val="0"/>
      <w:marRight w:val="0"/>
      <w:marTop w:val="0"/>
      <w:marBottom w:val="0"/>
      <w:divBdr>
        <w:top w:val="none" w:sz="0" w:space="0" w:color="auto"/>
        <w:left w:val="none" w:sz="0" w:space="0" w:color="auto"/>
        <w:bottom w:val="none" w:sz="0" w:space="0" w:color="auto"/>
        <w:right w:val="none" w:sz="0" w:space="0" w:color="auto"/>
      </w:divBdr>
    </w:div>
    <w:div w:id="783383629">
      <w:bodyDiv w:val="1"/>
      <w:marLeft w:val="0"/>
      <w:marRight w:val="0"/>
      <w:marTop w:val="0"/>
      <w:marBottom w:val="0"/>
      <w:divBdr>
        <w:top w:val="none" w:sz="0" w:space="0" w:color="auto"/>
        <w:left w:val="none" w:sz="0" w:space="0" w:color="auto"/>
        <w:bottom w:val="none" w:sz="0" w:space="0" w:color="auto"/>
        <w:right w:val="none" w:sz="0" w:space="0" w:color="auto"/>
      </w:divBdr>
    </w:div>
    <w:div w:id="785738108">
      <w:bodyDiv w:val="1"/>
      <w:marLeft w:val="0"/>
      <w:marRight w:val="0"/>
      <w:marTop w:val="0"/>
      <w:marBottom w:val="0"/>
      <w:divBdr>
        <w:top w:val="none" w:sz="0" w:space="0" w:color="auto"/>
        <w:left w:val="none" w:sz="0" w:space="0" w:color="auto"/>
        <w:bottom w:val="none" w:sz="0" w:space="0" w:color="auto"/>
        <w:right w:val="none" w:sz="0" w:space="0" w:color="auto"/>
      </w:divBdr>
    </w:div>
    <w:div w:id="808479490">
      <w:bodyDiv w:val="1"/>
      <w:marLeft w:val="0"/>
      <w:marRight w:val="0"/>
      <w:marTop w:val="0"/>
      <w:marBottom w:val="0"/>
      <w:divBdr>
        <w:top w:val="none" w:sz="0" w:space="0" w:color="auto"/>
        <w:left w:val="none" w:sz="0" w:space="0" w:color="auto"/>
        <w:bottom w:val="none" w:sz="0" w:space="0" w:color="auto"/>
        <w:right w:val="none" w:sz="0" w:space="0" w:color="auto"/>
      </w:divBdr>
    </w:div>
    <w:div w:id="824780421">
      <w:bodyDiv w:val="1"/>
      <w:marLeft w:val="0"/>
      <w:marRight w:val="0"/>
      <w:marTop w:val="0"/>
      <w:marBottom w:val="0"/>
      <w:divBdr>
        <w:top w:val="none" w:sz="0" w:space="0" w:color="auto"/>
        <w:left w:val="none" w:sz="0" w:space="0" w:color="auto"/>
        <w:bottom w:val="none" w:sz="0" w:space="0" w:color="auto"/>
        <w:right w:val="none" w:sz="0" w:space="0" w:color="auto"/>
      </w:divBdr>
    </w:div>
    <w:div w:id="833882010">
      <w:bodyDiv w:val="1"/>
      <w:marLeft w:val="0"/>
      <w:marRight w:val="0"/>
      <w:marTop w:val="0"/>
      <w:marBottom w:val="0"/>
      <w:divBdr>
        <w:top w:val="none" w:sz="0" w:space="0" w:color="auto"/>
        <w:left w:val="none" w:sz="0" w:space="0" w:color="auto"/>
        <w:bottom w:val="none" w:sz="0" w:space="0" w:color="auto"/>
        <w:right w:val="none" w:sz="0" w:space="0" w:color="auto"/>
      </w:divBdr>
    </w:div>
    <w:div w:id="840780105">
      <w:bodyDiv w:val="1"/>
      <w:marLeft w:val="0"/>
      <w:marRight w:val="0"/>
      <w:marTop w:val="0"/>
      <w:marBottom w:val="0"/>
      <w:divBdr>
        <w:top w:val="none" w:sz="0" w:space="0" w:color="auto"/>
        <w:left w:val="none" w:sz="0" w:space="0" w:color="auto"/>
        <w:bottom w:val="none" w:sz="0" w:space="0" w:color="auto"/>
        <w:right w:val="none" w:sz="0" w:space="0" w:color="auto"/>
      </w:divBdr>
    </w:div>
    <w:div w:id="844323913">
      <w:bodyDiv w:val="1"/>
      <w:marLeft w:val="0"/>
      <w:marRight w:val="0"/>
      <w:marTop w:val="0"/>
      <w:marBottom w:val="0"/>
      <w:divBdr>
        <w:top w:val="none" w:sz="0" w:space="0" w:color="auto"/>
        <w:left w:val="none" w:sz="0" w:space="0" w:color="auto"/>
        <w:bottom w:val="none" w:sz="0" w:space="0" w:color="auto"/>
        <w:right w:val="none" w:sz="0" w:space="0" w:color="auto"/>
      </w:divBdr>
    </w:div>
    <w:div w:id="849636001">
      <w:bodyDiv w:val="1"/>
      <w:marLeft w:val="0"/>
      <w:marRight w:val="0"/>
      <w:marTop w:val="0"/>
      <w:marBottom w:val="0"/>
      <w:divBdr>
        <w:top w:val="none" w:sz="0" w:space="0" w:color="auto"/>
        <w:left w:val="none" w:sz="0" w:space="0" w:color="auto"/>
        <w:bottom w:val="none" w:sz="0" w:space="0" w:color="auto"/>
        <w:right w:val="none" w:sz="0" w:space="0" w:color="auto"/>
      </w:divBdr>
    </w:div>
    <w:div w:id="854928446">
      <w:bodyDiv w:val="1"/>
      <w:marLeft w:val="0"/>
      <w:marRight w:val="0"/>
      <w:marTop w:val="0"/>
      <w:marBottom w:val="0"/>
      <w:divBdr>
        <w:top w:val="none" w:sz="0" w:space="0" w:color="auto"/>
        <w:left w:val="none" w:sz="0" w:space="0" w:color="auto"/>
        <w:bottom w:val="none" w:sz="0" w:space="0" w:color="auto"/>
        <w:right w:val="none" w:sz="0" w:space="0" w:color="auto"/>
      </w:divBdr>
    </w:div>
    <w:div w:id="857623297">
      <w:bodyDiv w:val="1"/>
      <w:marLeft w:val="0"/>
      <w:marRight w:val="0"/>
      <w:marTop w:val="0"/>
      <w:marBottom w:val="0"/>
      <w:divBdr>
        <w:top w:val="none" w:sz="0" w:space="0" w:color="auto"/>
        <w:left w:val="none" w:sz="0" w:space="0" w:color="auto"/>
        <w:bottom w:val="none" w:sz="0" w:space="0" w:color="auto"/>
        <w:right w:val="none" w:sz="0" w:space="0" w:color="auto"/>
      </w:divBdr>
    </w:div>
    <w:div w:id="861941556">
      <w:bodyDiv w:val="1"/>
      <w:marLeft w:val="0"/>
      <w:marRight w:val="0"/>
      <w:marTop w:val="0"/>
      <w:marBottom w:val="0"/>
      <w:divBdr>
        <w:top w:val="none" w:sz="0" w:space="0" w:color="auto"/>
        <w:left w:val="none" w:sz="0" w:space="0" w:color="auto"/>
        <w:bottom w:val="none" w:sz="0" w:space="0" w:color="auto"/>
        <w:right w:val="none" w:sz="0" w:space="0" w:color="auto"/>
      </w:divBdr>
    </w:div>
    <w:div w:id="873036455">
      <w:bodyDiv w:val="1"/>
      <w:marLeft w:val="0"/>
      <w:marRight w:val="0"/>
      <w:marTop w:val="0"/>
      <w:marBottom w:val="0"/>
      <w:divBdr>
        <w:top w:val="none" w:sz="0" w:space="0" w:color="auto"/>
        <w:left w:val="none" w:sz="0" w:space="0" w:color="auto"/>
        <w:bottom w:val="none" w:sz="0" w:space="0" w:color="auto"/>
        <w:right w:val="none" w:sz="0" w:space="0" w:color="auto"/>
      </w:divBdr>
    </w:div>
    <w:div w:id="894853580">
      <w:bodyDiv w:val="1"/>
      <w:marLeft w:val="0"/>
      <w:marRight w:val="0"/>
      <w:marTop w:val="0"/>
      <w:marBottom w:val="0"/>
      <w:divBdr>
        <w:top w:val="none" w:sz="0" w:space="0" w:color="auto"/>
        <w:left w:val="none" w:sz="0" w:space="0" w:color="auto"/>
        <w:bottom w:val="none" w:sz="0" w:space="0" w:color="auto"/>
        <w:right w:val="none" w:sz="0" w:space="0" w:color="auto"/>
      </w:divBdr>
    </w:div>
    <w:div w:id="910043489">
      <w:bodyDiv w:val="1"/>
      <w:marLeft w:val="0"/>
      <w:marRight w:val="0"/>
      <w:marTop w:val="0"/>
      <w:marBottom w:val="0"/>
      <w:divBdr>
        <w:top w:val="none" w:sz="0" w:space="0" w:color="auto"/>
        <w:left w:val="none" w:sz="0" w:space="0" w:color="auto"/>
        <w:bottom w:val="none" w:sz="0" w:space="0" w:color="auto"/>
        <w:right w:val="none" w:sz="0" w:space="0" w:color="auto"/>
      </w:divBdr>
    </w:div>
    <w:div w:id="921572374">
      <w:bodyDiv w:val="1"/>
      <w:marLeft w:val="0"/>
      <w:marRight w:val="0"/>
      <w:marTop w:val="0"/>
      <w:marBottom w:val="0"/>
      <w:divBdr>
        <w:top w:val="none" w:sz="0" w:space="0" w:color="auto"/>
        <w:left w:val="none" w:sz="0" w:space="0" w:color="auto"/>
        <w:bottom w:val="none" w:sz="0" w:space="0" w:color="auto"/>
        <w:right w:val="none" w:sz="0" w:space="0" w:color="auto"/>
      </w:divBdr>
    </w:div>
    <w:div w:id="926841034">
      <w:bodyDiv w:val="1"/>
      <w:marLeft w:val="0"/>
      <w:marRight w:val="0"/>
      <w:marTop w:val="0"/>
      <w:marBottom w:val="0"/>
      <w:divBdr>
        <w:top w:val="none" w:sz="0" w:space="0" w:color="auto"/>
        <w:left w:val="none" w:sz="0" w:space="0" w:color="auto"/>
        <w:bottom w:val="none" w:sz="0" w:space="0" w:color="auto"/>
        <w:right w:val="none" w:sz="0" w:space="0" w:color="auto"/>
      </w:divBdr>
    </w:div>
    <w:div w:id="957957322">
      <w:bodyDiv w:val="1"/>
      <w:marLeft w:val="0"/>
      <w:marRight w:val="0"/>
      <w:marTop w:val="0"/>
      <w:marBottom w:val="0"/>
      <w:divBdr>
        <w:top w:val="none" w:sz="0" w:space="0" w:color="auto"/>
        <w:left w:val="none" w:sz="0" w:space="0" w:color="auto"/>
        <w:bottom w:val="none" w:sz="0" w:space="0" w:color="auto"/>
        <w:right w:val="none" w:sz="0" w:space="0" w:color="auto"/>
      </w:divBdr>
    </w:div>
    <w:div w:id="959336737">
      <w:bodyDiv w:val="1"/>
      <w:marLeft w:val="0"/>
      <w:marRight w:val="0"/>
      <w:marTop w:val="0"/>
      <w:marBottom w:val="0"/>
      <w:divBdr>
        <w:top w:val="none" w:sz="0" w:space="0" w:color="auto"/>
        <w:left w:val="none" w:sz="0" w:space="0" w:color="auto"/>
        <w:bottom w:val="none" w:sz="0" w:space="0" w:color="auto"/>
        <w:right w:val="none" w:sz="0" w:space="0" w:color="auto"/>
      </w:divBdr>
    </w:div>
    <w:div w:id="973171404">
      <w:bodyDiv w:val="1"/>
      <w:marLeft w:val="0"/>
      <w:marRight w:val="0"/>
      <w:marTop w:val="0"/>
      <w:marBottom w:val="0"/>
      <w:divBdr>
        <w:top w:val="none" w:sz="0" w:space="0" w:color="auto"/>
        <w:left w:val="none" w:sz="0" w:space="0" w:color="auto"/>
        <w:bottom w:val="none" w:sz="0" w:space="0" w:color="auto"/>
        <w:right w:val="none" w:sz="0" w:space="0" w:color="auto"/>
      </w:divBdr>
    </w:div>
    <w:div w:id="977802105">
      <w:bodyDiv w:val="1"/>
      <w:marLeft w:val="0"/>
      <w:marRight w:val="0"/>
      <w:marTop w:val="0"/>
      <w:marBottom w:val="0"/>
      <w:divBdr>
        <w:top w:val="none" w:sz="0" w:space="0" w:color="auto"/>
        <w:left w:val="none" w:sz="0" w:space="0" w:color="auto"/>
        <w:bottom w:val="none" w:sz="0" w:space="0" w:color="auto"/>
        <w:right w:val="none" w:sz="0" w:space="0" w:color="auto"/>
      </w:divBdr>
    </w:div>
    <w:div w:id="1008213616">
      <w:bodyDiv w:val="1"/>
      <w:marLeft w:val="0"/>
      <w:marRight w:val="0"/>
      <w:marTop w:val="0"/>
      <w:marBottom w:val="0"/>
      <w:divBdr>
        <w:top w:val="none" w:sz="0" w:space="0" w:color="auto"/>
        <w:left w:val="none" w:sz="0" w:space="0" w:color="auto"/>
        <w:bottom w:val="none" w:sz="0" w:space="0" w:color="auto"/>
        <w:right w:val="none" w:sz="0" w:space="0" w:color="auto"/>
      </w:divBdr>
    </w:div>
    <w:div w:id="1018776413">
      <w:bodyDiv w:val="1"/>
      <w:marLeft w:val="0"/>
      <w:marRight w:val="0"/>
      <w:marTop w:val="0"/>
      <w:marBottom w:val="0"/>
      <w:divBdr>
        <w:top w:val="none" w:sz="0" w:space="0" w:color="auto"/>
        <w:left w:val="none" w:sz="0" w:space="0" w:color="auto"/>
        <w:bottom w:val="none" w:sz="0" w:space="0" w:color="auto"/>
        <w:right w:val="none" w:sz="0" w:space="0" w:color="auto"/>
      </w:divBdr>
    </w:div>
    <w:div w:id="1027828125">
      <w:bodyDiv w:val="1"/>
      <w:marLeft w:val="0"/>
      <w:marRight w:val="0"/>
      <w:marTop w:val="0"/>
      <w:marBottom w:val="0"/>
      <w:divBdr>
        <w:top w:val="none" w:sz="0" w:space="0" w:color="auto"/>
        <w:left w:val="none" w:sz="0" w:space="0" w:color="auto"/>
        <w:bottom w:val="none" w:sz="0" w:space="0" w:color="auto"/>
        <w:right w:val="none" w:sz="0" w:space="0" w:color="auto"/>
      </w:divBdr>
    </w:div>
    <w:div w:id="1028528374">
      <w:bodyDiv w:val="1"/>
      <w:marLeft w:val="0"/>
      <w:marRight w:val="0"/>
      <w:marTop w:val="0"/>
      <w:marBottom w:val="0"/>
      <w:divBdr>
        <w:top w:val="none" w:sz="0" w:space="0" w:color="auto"/>
        <w:left w:val="none" w:sz="0" w:space="0" w:color="auto"/>
        <w:bottom w:val="none" w:sz="0" w:space="0" w:color="auto"/>
        <w:right w:val="none" w:sz="0" w:space="0" w:color="auto"/>
      </w:divBdr>
    </w:div>
    <w:div w:id="1031952829">
      <w:bodyDiv w:val="1"/>
      <w:marLeft w:val="0"/>
      <w:marRight w:val="0"/>
      <w:marTop w:val="0"/>
      <w:marBottom w:val="0"/>
      <w:divBdr>
        <w:top w:val="none" w:sz="0" w:space="0" w:color="auto"/>
        <w:left w:val="none" w:sz="0" w:space="0" w:color="auto"/>
        <w:bottom w:val="none" w:sz="0" w:space="0" w:color="auto"/>
        <w:right w:val="none" w:sz="0" w:space="0" w:color="auto"/>
      </w:divBdr>
    </w:div>
    <w:div w:id="1038312556">
      <w:bodyDiv w:val="1"/>
      <w:marLeft w:val="0"/>
      <w:marRight w:val="0"/>
      <w:marTop w:val="0"/>
      <w:marBottom w:val="0"/>
      <w:divBdr>
        <w:top w:val="none" w:sz="0" w:space="0" w:color="auto"/>
        <w:left w:val="none" w:sz="0" w:space="0" w:color="auto"/>
        <w:bottom w:val="none" w:sz="0" w:space="0" w:color="auto"/>
        <w:right w:val="none" w:sz="0" w:space="0" w:color="auto"/>
      </w:divBdr>
      <w:divsChild>
        <w:div w:id="124590907">
          <w:marLeft w:val="0"/>
          <w:marRight w:val="0"/>
          <w:marTop w:val="0"/>
          <w:marBottom w:val="0"/>
          <w:divBdr>
            <w:top w:val="none" w:sz="0" w:space="0" w:color="auto"/>
            <w:left w:val="none" w:sz="0" w:space="0" w:color="auto"/>
            <w:bottom w:val="none" w:sz="0" w:space="0" w:color="auto"/>
            <w:right w:val="none" w:sz="0" w:space="0" w:color="auto"/>
          </w:divBdr>
          <w:divsChild>
            <w:div w:id="9851591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46872429">
      <w:bodyDiv w:val="1"/>
      <w:marLeft w:val="0"/>
      <w:marRight w:val="0"/>
      <w:marTop w:val="0"/>
      <w:marBottom w:val="0"/>
      <w:divBdr>
        <w:top w:val="none" w:sz="0" w:space="0" w:color="auto"/>
        <w:left w:val="none" w:sz="0" w:space="0" w:color="auto"/>
        <w:bottom w:val="none" w:sz="0" w:space="0" w:color="auto"/>
        <w:right w:val="none" w:sz="0" w:space="0" w:color="auto"/>
      </w:divBdr>
    </w:div>
    <w:div w:id="1047531647">
      <w:bodyDiv w:val="1"/>
      <w:marLeft w:val="0"/>
      <w:marRight w:val="0"/>
      <w:marTop w:val="0"/>
      <w:marBottom w:val="0"/>
      <w:divBdr>
        <w:top w:val="none" w:sz="0" w:space="0" w:color="auto"/>
        <w:left w:val="none" w:sz="0" w:space="0" w:color="auto"/>
        <w:bottom w:val="none" w:sz="0" w:space="0" w:color="auto"/>
        <w:right w:val="none" w:sz="0" w:space="0" w:color="auto"/>
      </w:divBdr>
    </w:div>
    <w:div w:id="1048147019">
      <w:bodyDiv w:val="1"/>
      <w:marLeft w:val="0"/>
      <w:marRight w:val="0"/>
      <w:marTop w:val="0"/>
      <w:marBottom w:val="0"/>
      <w:divBdr>
        <w:top w:val="none" w:sz="0" w:space="0" w:color="auto"/>
        <w:left w:val="none" w:sz="0" w:space="0" w:color="auto"/>
        <w:bottom w:val="none" w:sz="0" w:space="0" w:color="auto"/>
        <w:right w:val="none" w:sz="0" w:space="0" w:color="auto"/>
      </w:divBdr>
    </w:div>
    <w:div w:id="1051273309">
      <w:bodyDiv w:val="1"/>
      <w:marLeft w:val="0"/>
      <w:marRight w:val="0"/>
      <w:marTop w:val="0"/>
      <w:marBottom w:val="0"/>
      <w:divBdr>
        <w:top w:val="none" w:sz="0" w:space="0" w:color="auto"/>
        <w:left w:val="none" w:sz="0" w:space="0" w:color="auto"/>
        <w:bottom w:val="none" w:sz="0" w:space="0" w:color="auto"/>
        <w:right w:val="none" w:sz="0" w:space="0" w:color="auto"/>
      </w:divBdr>
      <w:divsChild>
        <w:div w:id="311520455">
          <w:marLeft w:val="0"/>
          <w:marRight w:val="0"/>
          <w:marTop w:val="0"/>
          <w:marBottom w:val="0"/>
          <w:divBdr>
            <w:top w:val="none" w:sz="0" w:space="0" w:color="auto"/>
            <w:left w:val="none" w:sz="0" w:space="0" w:color="auto"/>
            <w:bottom w:val="none" w:sz="0" w:space="0" w:color="auto"/>
            <w:right w:val="none" w:sz="0" w:space="0" w:color="auto"/>
          </w:divBdr>
        </w:div>
      </w:divsChild>
    </w:div>
    <w:div w:id="1057319534">
      <w:bodyDiv w:val="1"/>
      <w:marLeft w:val="0"/>
      <w:marRight w:val="0"/>
      <w:marTop w:val="0"/>
      <w:marBottom w:val="0"/>
      <w:divBdr>
        <w:top w:val="none" w:sz="0" w:space="0" w:color="auto"/>
        <w:left w:val="none" w:sz="0" w:space="0" w:color="auto"/>
        <w:bottom w:val="none" w:sz="0" w:space="0" w:color="auto"/>
        <w:right w:val="none" w:sz="0" w:space="0" w:color="auto"/>
      </w:divBdr>
    </w:div>
    <w:div w:id="1065372457">
      <w:bodyDiv w:val="1"/>
      <w:marLeft w:val="0"/>
      <w:marRight w:val="0"/>
      <w:marTop w:val="0"/>
      <w:marBottom w:val="0"/>
      <w:divBdr>
        <w:top w:val="none" w:sz="0" w:space="0" w:color="auto"/>
        <w:left w:val="none" w:sz="0" w:space="0" w:color="auto"/>
        <w:bottom w:val="none" w:sz="0" w:space="0" w:color="auto"/>
        <w:right w:val="none" w:sz="0" w:space="0" w:color="auto"/>
      </w:divBdr>
    </w:div>
    <w:div w:id="1065836590">
      <w:bodyDiv w:val="1"/>
      <w:marLeft w:val="0"/>
      <w:marRight w:val="0"/>
      <w:marTop w:val="0"/>
      <w:marBottom w:val="0"/>
      <w:divBdr>
        <w:top w:val="none" w:sz="0" w:space="0" w:color="auto"/>
        <w:left w:val="none" w:sz="0" w:space="0" w:color="auto"/>
        <w:bottom w:val="none" w:sz="0" w:space="0" w:color="auto"/>
        <w:right w:val="none" w:sz="0" w:space="0" w:color="auto"/>
      </w:divBdr>
    </w:div>
    <w:div w:id="1086682362">
      <w:bodyDiv w:val="1"/>
      <w:marLeft w:val="0"/>
      <w:marRight w:val="0"/>
      <w:marTop w:val="0"/>
      <w:marBottom w:val="0"/>
      <w:divBdr>
        <w:top w:val="none" w:sz="0" w:space="0" w:color="auto"/>
        <w:left w:val="none" w:sz="0" w:space="0" w:color="auto"/>
        <w:bottom w:val="none" w:sz="0" w:space="0" w:color="auto"/>
        <w:right w:val="none" w:sz="0" w:space="0" w:color="auto"/>
      </w:divBdr>
      <w:divsChild>
        <w:div w:id="1215435038">
          <w:marLeft w:val="0"/>
          <w:marRight w:val="0"/>
          <w:marTop w:val="0"/>
          <w:marBottom w:val="0"/>
          <w:divBdr>
            <w:top w:val="none" w:sz="0" w:space="0" w:color="auto"/>
            <w:left w:val="none" w:sz="0" w:space="0" w:color="auto"/>
            <w:bottom w:val="none" w:sz="0" w:space="0" w:color="auto"/>
            <w:right w:val="none" w:sz="0" w:space="0" w:color="auto"/>
          </w:divBdr>
        </w:div>
      </w:divsChild>
    </w:div>
    <w:div w:id="1091314689">
      <w:bodyDiv w:val="1"/>
      <w:marLeft w:val="0"/>
      <w:marRight w:val="0"/>
      <w:marTop w:val="0"/>
      <w:marBottom w:val="0"/>
      <w:divBdr>
        <w:top w:val="none" w:sz="0" w:space="0" w:color="auto"/>
        <w:left w:val="none" w:sz="0" w:space="0" w:color="auto"/>
        <w:bottom w:val="none" w:sz="0" w:space="0" w:color="auto"/>
        <w:right w:val="none" w:sz="0" w:space="0" w:color="auto"/>
      </w:divBdr>
    </w:div>
    <w:div w:id="1093470992">
      <w:bodyDiv w:val="1"/>
      <w:marLeft w:val="0"/>
      <w:marRight w:val="0"/>
      <w:marTop w:val="0"/>
      <w:marBottom w:val="0"/>
      <w:divBdr>
        <w:top w:val="none" w:sz="0" w:space="0" w:color="auto"/>
        <w:left w:val="none" w:sz="0" w:space="0" w:color="auto"/>
        <w:bottom w:val="none" w:sz="0" w:space="0" w:color="auto"/>
        <w:right w:val="none" w:sz="0" w:space="0" w:color="auto"/>
      </w:divBdr>
    </w:div>
    <w:div w:id="1103842588">
      <w:bodyDiv w:val="1"/>
      <w:marLeft w:val="0"/>
      <w:marRight w:val="0"/>
      <w:marTop w:val="0"/>
      <w:marBottom w:val="0"/>
      <w:divBdr>
        <w:top w:val="none" w:sz="0" w:space="0" w:color="auto"/>
        <w:left w:val="none" w:sz="0" w:space="0" w:color="auto"/>
        <w:bottom w:val="none" w:sz="0" w:space="0" w:color="auto"/>
        <w:right w:val="none" w:sz="0" w:space="0" w:color="auto"/>
      </w:divBdr>
    </w:div>
    <w:div w:id="1107231911">
      <w:bodyDiv w:val="1"/>
      <w:marLeft w:val="0"/>
      <w:marRight w:val="0"/>
      <w:marTop w:val="0"/>
      <w:marBottom w:val="0"/>
      <w:divBdr>
        <w:top w:val="none" w:sz="0" w:space="0" w:color="auto"/>
        <w:left w:val="none" w:sz="0" w:space="0" w:color="auto"/>
        <w:bottom w:val="none" w:sz="0" w:space="0" w:color="auto"/>
        <w:right w:val="none" w:sz="0" w:space="0" w:color="auto"/>
      </w:divBdr>
    </w:div>
    <w:div w:id="1107458896">
      <w:bodyDiv w:val="1"/>
      <w:marLeft w:val="0"/>
      <w:marRight w:val="0"/>
      <w:marTop w:val="0"/>
      <w:marBottom w:val="0"/>
      <w:divBdr>
        <w:top w:val="none" w:sz="0" w:space="0" w:color="auto"/>
        <w:left w:val="none" w:sz="0" w:space="0" w:color="auto"/>
        <w:bottom w:val="none" w:sz="0" w:space="0" w:color="auto"/>
        <w:right w:val="none" w:sz="0" w:space="0" w:color="auto"/>
      </w:divBdr>
    </w:div>
    <w:div w:id="1111827381">
      <w:bodyDiv w:val="1"/>
      <w:marLeft w:val="0"/>
      <w:marRight w:val="0"/>
      <w:marTop w:val="0"/>
      <w:marBottom w:val="0"/>
      <w:divBdr>
        <w:top w:val="none" w:sz="0" w:space="0" w:color="auto"/>
        <w:left w:val="none" w:sz="0" w:space="0" w:color="auto"/>
        <w:bottom w:val="none" w:sz="0" w:space="0" w:color="auto"/>
        <w:right w:val="none" w:sz="0" w:space="0" w:color="auto"/>
      </w:divBdr>
    </w:div>
    <w:div w:id="1117215092">
      <w:bodyDiv w:val="1"/>
      <w:marLeft w:val="0"/>
      <w:marRight w:val="0"/>
      <w:marTop w:val="0"/>
      <w:marBottom w:val="0"/>
      <w:divBdr>
        <w:top w:val="none" w:sz="0" w:space="0" w:color="auto"/>
        <w:left w:val="none" w:sz="0" w:space="0" w:color="auto"/>
        <w:bottom w:val="none" w:sz="0" w:space="0" w:color="auto"/>
        <w:right w:val="none" w:sz="0" w:space="0" w:color="auto"/>
      </w:divBdr>
    </w:div>
    <w:div w:id="1119034086">
      <w:bodyDiv w:val="1"/>
      <w:marLeft w:val="0"/>
      <w:marRight w:val="0"/>
      <w:marTop w:val="0"/>
      <w:marBottom w:val="0"/>
      <w:divBdr>
        <w:top w:val="none" w:sz="0" w:space="0" w:color="auto"/>
        <w:left w:val="none" w:sz="0" w:space="0" w:color="auto"/>
        <w:bottom w:val="none" w:sz="0" w:space="0" w:color="auto"/>
        <w:right w:val="none" w:sz="0" w:space="0" w:color="auto"/>
      </w:divBdr>
    </w:div>
    <w:div w:id="1129709921">
      <w:bodyDiv w:val="1"/>
      <w:marLeft w:val="0"/>
      <w:marRight w:val="0"/>
      <w:marTop w:val="0"/>
      <w:marBottom w:val="0"/>
      <w:divBdr>
        <w:top w:val="none" w:sz="0" w:space="0" w:color="auto"/>
        <w:left w:val="none" w:sz="0" w:space="0" w:color="auto"/>
        <w:bottom w:val="none" w:sz="0" w:space="0" w:color="auto"/>
        <w:right w:val="none" w:sz="0" w:space="0" w:color="auto"/>
      </w:divBdr>
    </w:div>
    <w:div w:id="1130128556">
      <w:bodyDiv w:val="1"/>
      <w:marLeft w:val="0"/>
      <w:marRight w:val="0"/>
      <w:marTop w:val="0"/>
      <w:marBottom w:val="0"/>
      <w:divBdr>
        <w:top w:val="none" w:sz="0" w:space="0" w:color="auto"/>
        <w:left w:val="none" w:sz="0" w:space="0" w:color="auto"/>
        <w:bottom w:val="none" w:sz="0" w:space="0" w:color="auto"/>
        <w:right w:val="none" w:sz="0" w:space="0" w:color="auto"/>
      </w:divBdr>
    </w:div>
    <w:div w:id="1144275457">
      <w:bodyDiv w:val="1"/>
      <w:marLeft w:val="0"/>
      <w:marRight w:val="0"/>
      <w:marTop w:val="0"/>
      <w:marBottom w:val="0"/>
      <w:divBdr>
        <w:top w:val="none" w:sz="0" w:space="0" w:color="auto"/>
        <w:left w:val="none" w:sz="0" w:space="0" w:color="auto"/>
        <w:bottom w:val="none" w:sz="0" w:space="0" w:color="auto"/>
        <w:right w:val="none" w:sz="0" w:space="0" w:color="auto"/>
      </w:divBdr>
      <w:divsChild>
        <w:div w:id="470563062">
          <w:marLeft w:val="0"/>
          <w:marRight w:val="0"/>
          <w:marTop w:val="0"/>
          <w:marBottom w:val="0"/>
          <w:divBdr>
            <w:top w:val="none" w:sz="0" w:space="0" w:color="auto"/>
            <w:left w:val="none" w:sz="0" w:space="0" w:color="auto"/>
            <w:bottom w:val="none" w:sz="0" w:space="0" w:color="auto"/>
            <w:right w:val="none" w:sz="0" w:space="0" w:color="auto"/>
          </w:divBdr>
          <w:divsChild>
            <w:div w:id="111995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58297">
      <w:bodyDiv w:val="1"/>
      <w:marLeft w:val="0"/>
      <w:marRight w:val="0"/>
      <w:marTop w:val="0"/>
      <w:marBottom w:val="0"/>
      <w:divBdr>
        <w:top w:val="none" w:sz="0" w:space="0" w:color="auto"/>
        <w:left w:val="none" w:sz="0" w:space="0" w:color="auto"/>
        <w:bottom w:val="none" w:sz="0" w:space="0" w:color="auto"/>
        <w:right w:val="none" w:sz="0" w:space="0" w:color="auto"/>
      </w:divBdr>
    </w:div>
    <w:div w:id="1203709762">
      <w:bodyDiv w:val="1"/>
      <w:marLeft w:val="0"/>
      <w:marRight w:val="0"/>
      <w:marTop w:val="0"/>
      <w:marBottom w:val="0"/>
      <w:divBdr>
        <w:top w:val="none" w:sz="0" w:space="0" w:color="auto"/>
        <w:left w:val="none" w:sz="0" w:space="0" w:color="auto"/>
        <w:bottom w:val="none" w:sz="0" w:space="0" w:color="auto"/>
        <w:right w:val="none" w:sz="0" w:space="0" w:color="auto"/>
      </w:divBdr>
    </w:div>
    <w:div w:id="1207716031">
      <w:bodyDiv w:val="1"/>
      <w:marLeft w:val="0"/>
      <w:marRight w:val="0"/>
      <w:marTop w:val="0"/>
      <w:marBottom w:val="0"/>
      <w:divBdr>
        <w:top w:val="none" w:sz="0" w:space="0" w:color="auto"/>
        <w:left w:val="none" w:sz="0" w:space="0" w:color="auto"/>
        <w:bottom w:val="none" w:sz="0" w:space="0" w:color="auto"/>
        <w:right w:val="none" w:sz="0" w:space="0" w:color="auto"/>
      </w:divBdr>
    </w:div>
    <w:div w:id="1210071938">
      <w:bodyDiv w:val="1"/>
      <w:marLeft w:val="0"/>
      <w:marRight w:val="0"/>
      <w:marTop w:val="0"/>
      <w:marBottom w:val="0"/>
      <w:divBdr>
        <w:top w:val="none" w:sz="0" w:space="0" w:color="auto"/>
        <w:left w:val="none" w:sz="0" w:space="0" w:color="auto"/>
        <w:bottom w:val="none" w:sz="0" w:space="0" w:color="auto"/>
        <w:right w:val="none" w:sz="0" w:space="0" w:color="auto"/>
      </w:divBdr>
    </w:div>
    <w:div w:id="1224292983">
      <w:bodyDiv w:val="1"/>
      <w:marLeft w:val="0"/>
      <w:marRight w:val="0"/>
      <w:marTop w:val="0"/>
      <w:marBottom w:val="0"/>
      <w:divBdr>
        <w:top w:val="none" w:sz="0" w:space="0" w:color="auto"/>
        <w:left w:val="none" w:sz="0" w:space="0" w:color="auto"/>
        <w:bottom w:val="none" w:sz="0" w:space="0" w:color="auto"/>
        <w:right w:val="none" w:sz="0" w:space="0" w:color="auto"/>
      </w:divBdr>
    </w:div>
    <w:div w:id="1236697076">
      <w:bodyDiv w:val="1"/>
      <w:marLeft w:val="0"/>
      <w:marRight w:val="0"/>
      <w:marTop w:val="0"/>
      <w:marBottom w:val="0"/>
      <w:divBdr>
        <w:top w:val="none" w:sz="0" w:space="0" w:color="auto"/>
        <w:left w:val="none" w:sz="0" w:space="0" w:color="auto"/>
        <w:bottom w:val="none" w:sz="0" w:space="0" w:color="auto"/>
        <w:right w:val="none" w:sz="0" w:space="0" w:color="auto"/>
      </w:divBdr>
    </w:div>
    <w:div w:id="1243025438">
      <w:bodyDiv w:val="1"/>
      <w:marLeft w:val="0"/>
      <w:marRight w:val="0"/>
      <w:marTop w:val="0"/>
      <w:marBottom w:val="0"/>
      <w:divBdr>
        <w:top w:val="none" w:sz="0" w:space="0" w:color="auto"/>
        <w:left w:val="none" w:sz="0" w:space="0" w:color="auto"/>
        <w:bottom w:val="none" w:sz="0" w:space="0" w:color="auto"/>
        <w:right w:val="none" w:sz="0" w:space="0" w:color="auto"/>
      </w:divBdr>
    </w:div>
    <w:div w:id="1249535310">
      <w:bodyDiv w:val="1"/>
      <w:marLeft w:val="0"/>
      <w:marRight w:val="0"/>
      <w:marTop w:val="0"/>
      <w:marBottom w:val="0"/>
      <w:divBdr>
        <w:top w:val="none" w:sz="0" w:space="0" w:color="auto"/>
        <w:left w:val="none" w:sz="0" w:space="0" w:color="auto"/>
        <w:bottom w:val="none" w:sz="0" w:space="0" w:color="auto"/>
        <w:right w:val="none" w:sz="0" w:space="0" w:color="auto"/>
      </w:divBdr>
    </w:div>
    <w:div w:id="1256091974">
      <w:bodyDiv w:val="1"/>
      <w:marLeft w:val="0"/>
      <w:marRight w:val="0"/>
      <w:marTop w:val="0"/>
      <w:marBottom w:val="0"/>
      <w:divBdr>
        <w:top w:val="none" w:sz="0" w:space="0" w:color="auto"/>
        <w:left w:val="none" w:sz="0" w:space="0" w:color="auto"/>
        <w:bottom w:val="none" w:sz="0" w:space="0" w:color="auto"/>
        <w:right w:val="none" w:sz="0" w:space="0" w:color="auto"/>
      </w:divBdr>
    </w:div>
    <w:div w:id="1269659080">
      <w:bodyDiv w:val="1"/>
      <w:marLeft w:val="0"/>
      <w:marRight w:val="0"/>
      <w:marTop w:val="0"/>
      <w:marBottom w:val="0"/>
      <w:divBdr>
        <w:top w:val="none" w:sz="0" w:space="0" w:color="auto"/>
        <w:left w:val="none" w:sz="0" w:space="0" w:color="auto"/>
        <w:bottom w:val="none" w:sz="0" w:space="0" w:color="auto"/>
        <w:right w:val="none" w:sz="0" w:space="0" w:color="auto"/>
      </w:divBdr>
    </w:div>
    <w:div w:id="1287465045">
      <w:bodyDiv w:val="1"/>
      <w:marLeft w:val="0"/>
      <w:marRight w:val="0"/>
      <w:marTop w:val="0"/>
      <w:marBottom w:val="0"/>
      <w:divBdr>
        <w:top w:val="none" w:sz="0" w:space="0" w:color="auto"/>
        <w:left w:val="none" w:sz="0" w:space="0" w:color="auto"/>
        <w:bottom w:val="none" w:sz="0" w:space="0" w:color="auto"/>
        <w:right w:val="none" w:sz="0" w:space="0" w:color="auto"/>
      </w:divBdr>
    </w:div>
    <w:div w:id="1290432845">
      <w:bodyDiv w:val="1"/>
      <w:marLeft w:val="0"/>
      <w:marRight w:val="0"/>
      <w:marTop w:val="0"/>
      <w:marBottom w:val="0"/>
      <w:divBdr>
        <w:top w:val="none" w:sz="0" w:space="0" w:color="auto"/>
        <w:left w:val="none" w:sz="0" w:space="0" w:color="auto"/>
        <w:bottom w:val="none" w:sz="0" w:space="0" w:color="auto"/>
        <w:right w:val="none" w:sz="0" w:space="0" w:color="auto"/>
      </w:divBdr>
    </w:div>
    <w:div w:id="1311983337">
      <w:bodyDiv w:val="1"/>
      <w:marLeft w:val="0"/>
      <w:marRight w:val="0"/>
      <w:marTop w:val="0"/>
      <w:marBottom w:val="0"/>
      <w:divBdr>
        <w:top w:val="none" w:sz="0" w:space="0" w:color="auto"/>
        <w:left w:val="none" w:sz="0" w:space="0" w:color="auto"/>
        <w:bottom w:val="none" w:sz="0" w:space="0" w:color="auto"/>
        <w:right w:val="none" w:sz="0" w:space="0" w:color="auto"/>
      </w:divBdr>
    </w:div>
    <w:div w:id="1336877862">
      <w:bodyDiv w:val="1"/>
      <w:marLeft w:val="0"/>
      <w:marRight w:val="0"/>
      <w:marTop w:val="0"/>
      <w:marBottom w:val="0"/>
      <w:divBdr>
        <w:top w:val="none" w:sz="0" w:space="0" w:color="auto"/>
        <w:left w:val="none" w:sz="0" w:space="0" w:color="auto"/>
        <w:bottom w:val="none" w:sz="0" w:space="0" w:color="auto"/>
        <w:right w:val="none" w:sz="0" w:space="0" w:color="auto"/>
      </w:divBdr>
    </w:div>
    <w:div w:id="1338842895">
      <w:bodyDiv w:val="1"/>
      <w:marLeft w:val="0"/>
      <w:marRight w:val="0"/>
      <w:marTop w:val="0"/>
      <w:marBottom w:val="0"/>
      <w:divBdr>
        <w:top w:val="none" w:sz="0" w:space="0" w:color="auto"/>
        <w:left w:val="none" w:sz="0" w:space="0" w:color="auto"/>
        <w:bottom w:val="none" w:sz="0" w:space="0" w:color="auto"/>
        <w:right w:val="none" w:sz="0" w:space="0" w:color="auto"/>
      </w:divBdr>
    </w:div>
    <w:div w:id="1341396528">
      <w:bodyDiv w:val="1"/>
      <w:marLeft w:val="0"/>
      <w:marRight w:val="0"/>
      <w:marTop w:val="0"/>
      <w:marBottom w:val="0"/>
      <w:divBdr>
        <w:top w:val="none" w:sz="0" w:space="0" w:color="auto"/>
        <w:left w:val="none" w:sz="0" w:space="0" w:color="auto"/>
        <w:bottom w:val="none" w:sz="0" w:space="0" w:color="auto"/>
        <w:right w:val="none" w:sz="0" w:space="0" w:color="auto"/>
      </w:divBdr>
    </w:div>
    <w:div w:id="1350638605">
      <w:bodyDiv w:val="1"/>
      <w:marLeft w:val="0"/>
      <w:marRight w:val="0"/>
      <w:marTop w:val="0"/>
      <w:marBottom w:val="0"/>
      <w:divBdr>
        <w:top w:val="none" w:sz="0" w:space="0" w:color="auto"/>
        <w:left w:val="none" w:sz="0" w:space="0" w:color="auto"/>
        <w:bottom w:val="none" w:sz="0" w:space="0" w:color="auto"/>
        <w:right w:val="none" w:sz="0" w:space="0" w:color="auto"/>
      </w:divBdr>
    </w:div>
    <w:div w:id="1361587805">
      <w:bodyDiv w:val="1"/>
      <w:marLeft w:val="0"/>
      <w:marRight w:val="0"/>
      <w:marTop w:val="0"/>
      <w:marBottom w:val="0"/>
      <w:divBdr>
        <w:top w:val="none" w:sz="0" w:space="0" w:color="auto"/>
        <w:left w:val="none" w:sz="0" w:space="0" w:color="auto"/>
        <w:bottom w:val="none" w:sz="0" w:space="0" w:color="auto"/>
        <w:right w:val="none" w:sz="0" w:space="0" w:color="auto"/>
      </w:divBdr>
    </w:div>
    <w:div w:id="1372998868">
      <w:bodyDiv w:val="1"/>
      <w:marLeft w:val="0"/>
      <w:marRight w:val="0"/>
      <w:marTop w:val="0"/>
      <w:marBottom w:val="0"/>
      <w:divBdr>
        <w:top w:val="none" w:sz="0" w:space="0" w:color="auto"/>
        <w:left w:val="none" w:sz="0" w:space="0" w:color="auto"/>
        <w:bottom w:val="none" w:sz="0" w:space="0" w:color="auto"/>
        <w:right w:val="none" w:sz="0" w:space="0" w:color="auto"/>
      </w:divBdr>
    </w:div>
    <w:div w:id="1380085294">
      <w:bodyDiv w:val="1"/>
      <w:marLeft w:val="0"/>
      <w:marRight w:val="0"/>
      <w:marTop w:val="0"/>
      <w:marBottom w:val="0"/>
      <w:divBdr>
        <w:top w:val="none" w:sz="0" w:space="0" w:color="auto"/>
        <w:left w:val="none" w:sz="0" w:space="0" w:color="auto"/>
        <w:bottom w:val="none" w:sz="0" w:space="0" w:color="auto"/>
        <w:right w:val="none" w:sz="0" w:space="0" w:color="auto"/>
      </w:divBdr>
    </w:div>
    <w:div w:id="1394160440">
      <w:bodyDiv w:val="1"/>
      <w:marLeft w:val="0"/>
      <w:marRight w:val="0"/>
      <w:marTop w:val="0"/>
      <w:marBottom w:val="0"/>
      <w:divBdr>
        <w:top w:val="none" w:sz="0" w:space="0" w:color="auto"/>
        <w:left w:val="none" w:sz="0" w:space="0" w:color="auto"/>
        <w:bottom w:val="none" w:sz="0" w:space="0" w:color="auto"/>
        <w:right w:val="none" w:sz="0" w:space="0" w:color="auto"/>
      </w:divBdr>
    </w:div>
    <w:div w:id="1398672616">
      <w:bodyDiv w:val="1"/>
      <w:marLeft w:val="0"/>
      <w:marRight w:val="0"/>
      <w:marTop w:val="0"/>
      <w:marBottom w:val="0"/>
      <w:divBdr>
        <w:top w:val="none" w:sz="0" w:space="0" w:color="auto"/>
        <w:left w:val="none" w:sz="0" w:space="0" w:color="auto"/>
        <w:bottom w:val="none" w:sz="0" w:space="0" w:color="auto"/>
        <w:right w:val="none" w:sz="0" w:space="0" w:color="auto"/>
      </w:divBdr>
    </w:div>
    <w:div w:id="1401825290">
      <w:bodyDiv w:val="1"/>
      <w:marLeft w:val="0"/>
      <w:marRight w:val="0"/>
      <w:marTop w:val="0"/>
      <w:marBottom w:val="0"/>
      <w:divBdr>
        <w:top w:val="none" w:sz="0" w:space="0" w:color="auto"/>
        <w:left w:val="none" w:sz="0" w:space="0" w:color="auto"/>
        <w:bottom w:val="none" w:sz="0" w:space="0" w:color="auto"/>
        <w:right w:val="none" w:sz="0" w:space="0" w:color="auto"/>
      </w:divBdr>
    </w:div>
    <w:div w:id="1416319353">
      <w:bodyDiv w:val="1"/>
      <w:marLeft w:val="0"/>
      <w:marRight w:val="0"/>
      <w:marTop w:val="0"/>
      <w:marBottom w:val="0"/>
      <w:divBdr>
        <w:top w:val="none" w:sz="0" w:space="0" w:color="auto"/>
        <w:left w:val="none" w:sz="0" w:space="0" w:color="auto"/>
        <w:bottom w:val="none" w:sz="0" w:space="0" w:color="auto"/>
        <w:right w:val="none" w:sz="0" w:space="0" w:color="auto"/>
      </w:divBdr>
    </w:div>
    <w:div w:id="1423407404">
      <w:bodyDiv w:val="1"/>
      <w:marLeft w:val="0"/>
      <w:marRight w:val="0"/>
      <w:marTop w:val="0"/>
      <w:marBottom w:val="0"/>
      <w:divBdr>
        <w:top w:val="none" w:sz="0" w:space="0" w:color="auto"/>
        <w:left w:val="none" w:sz="0" w:space="0" w:color="auto"/>
        <w:bottom w:val="none" w:sz="0" w:space="0" w:color="auto"/>
        <w:right w:val="none" w:sz="0" w:space="0" w:color="auto"/>
      </w:divBdr>
    </w:div>
    <w:div w:id="1434788951">
      <w:bodyDiv w:val="1"/>
      <w:marLeft w:val="0"/>
      <w:marRight w:val="0"/>
      <w:marTop w:val="0"/>
      <w:marBottom w:val="0"/>
      <w:divBdr>
        <w:top w:val="none" w:sz="0" w:space="0" w:color="auto"/>
        <w:left w:val="none" w:sz="0" w:space="0" w:color="auto"/>
        <w:bottom w:val="none" w:sz="0" w:space="0" w:color="auto"/>
        <w:right w:val="none" w:sz="0" w:space="0" w:color="auto"/>
      </w:divBdr>
    </w:div>
    <w:div w:id="1441143812">
      <w:bodyDiv w:val="1"/>
      <w:marLeft w:val="0"/>
      <w:marRight w:val="0"/>
      <w:marTop w:val="0"/>
      <w:marBottom w:val="0"/>
      <w:divBdr>
        <w:top w:val="none" w:sz="0" w:space="0" w:color="auto"/>
        <w:left w:val="none" w:sz="0" w:space="0" w:color="auto"/>
        <w:bottom w:val="none" w:sz="0" w:space="0" w:color="auto"/>
        <w:right w:val="none" w:sz="0" w:space="0" w:color="auto"/>
      </w:divBdr>
    </w:div>
    <w:div w:id="1474057877">
      <w:bodyDiv w:val="1"/>
      <w:marLeft w:val="0"/>
      <w:marRight w:val="0"/>
      <w:marTop w:val="0"/>
      <w:marBottom w:val="0"/>
      <w:divBdr>
        <w:top w:val="none" w:sz="0" w:space="0" w:color="auto"/>
        <w:left w:val="none" w:sz="0" w:space="0" w:color="auto"/>
        <w:bottom w:val="none" w:sz="0" w:space="0" w:color="auto"/>
        <w:right w:val="none" w:sz="0" w:space="0" w:color="auto"/>
      </w:divBdr>
    </w:div>
    <w:div w:id="1483892398">
      <w:bodyDiv w:val="1"/>
      <w:marLeft w:val="0"/>
      <w:marRight w:val="0"/>
      <w:marTop w:val="0"/>
      <w:marBottom w:val="0"/>
      <w:divBdr>
        <w:top w:val="none" w:sz="0" w:space="0" w:color="auto"/>
        <w:left w:val="none" w:sz="0" w:space="0" w:color="auto"/>
        <w:bottom w:val="none" w:sz="0" w:space="0" w:color="auto"/>
        <w:right w:val="none" w:sz="0" w:space="0" w:color="auto"/>
      </w:divBdr>
    </w:div>
    <w:div w:id="1497837721">
      <w:bodyDiv w:val="1"/>
      <w:marLeft w:val="0"/>
      <w:marRight w:val="0"/>
      <w:marTop w:val="0"/>
      <w:marBottom w:val="0"/>
      <w:divBdr>
        <w:top w:val="none" w:sz="0" w:space="0" w:color="auto"/>
        <w:left w:val="none" w:sz="0" w:space="0" w:color="auto"/>
        <w:bottom w:val="none" w:sz="0" w:space="0" w:color="auto"/>
        <w:right w:val="none" w:sz="0" w:space="0" w:color="auto"/>
      </w:divBdr>
    </w:div>
    <w:div w:id="1501115736">
      <w:bodyDiv w:val="1"/>
      <w:marLeft w:val="0"/>
      <w:marRight w:val="0"/>
      <w:marTop w:val="0"/>
      <w:marBottom w:val="0"/>
      <w:divBdr>
        <w:top w:val="none" w:sz="0" w:space="0" w:color="auto"/>
        <w:left w:val="none" w:sz="0" w:space="0" w:color="auto"/>
        <w:bottom w:val="none" w:sz="0" w:space="0" w:color="auto"/>
        <w:right w:val="none" w:sz="0" w:space="0" w:color="auto"/>
      </w:divBdr>
    </w:div>
    <w:div w:id="1501577563">
      <w:bodyDiv w:val="1"/>
      <w:marLeft w:val="0"/>
      <w:marRight w:val="0"/>
      <w:marTop w:val="0"/>
      <w:marBottom w:val="0"/>
      <w:divBdr>
        <w:top w:val="none" w:sz="0" w:space="0" w:color="auto"/>
        <w:left w:val="none" w:sz="0" w:space="0" w:color="auto"/>
        <w:bottom w:val="none" w:sz="0" w:space="0" w:color="auto"/>
        <w:right w:val="none" w:sz="0" w:space="0" w:color="auto"/>
      </w:divBdr>
    </w:div>
    <w:div w:id="1504586761">
      <w:bodyDiv w:val="1"/>
      <w:marLeft w:val="0"/>
      <w:marRight w:val="0"/>
      <w:marTop w:val="0"/>
      <w:marBottom w:val="0"/>
      <w:divBdr>
        <w:top w:val="none" w:sz="0" w:space="0" w:color="auto"/>
        <w:left w:val="none" w:sz="0" w:space="0" w:color="auto"/>
        <w:bottom w:val="none" w:sz="0" w:space="0" w:color="auto"/>
        <w:right w:val="none" w:sz="0" w:space="0" w:color="auto"/>
      </w:divBdr>
    </w:div>
    <w:div w:id="1518731842">
      <w:bodyDiv w:val="1"/>
      <w:marLeft w:val="0"/>
      <w:marRight w:val="0"/>
      <w:marTop w:val="0"/>
      <w:marBottom w:val="0"/>
      <w:divBdr>
        <w:top w:val="none" w:sz="0" w:space="0" w:color="auto"/>
        <w:left w:val="none" w:sz="0" w:space="0" w:color="auto"/>
        <w:bottom w:val="none" w:sz="0" w:space="0" w:color="auto"/>
        <w:right w:val="none" w:sz="0" w:space="0" w:color="auto"/>
      </w:divBdr>
    </w:div>
    <w:div w:id="1531067112">
      <w:bodyDiv w:val="1"/>
      <w:marLeft w:val="0"/>
      <w:marRight w:val="0"/>
      <w:marTop w:val="0"/>
      <w:marBottom w:val="0"/>
      <w:divBdr>
        <w:top w:val="none" w:sz="0" w:space="0" w:color="auto"/>
        <w:left w:val="none" w:sz="0" w:space="0" w:color="auto"/>
        <w:bottom w:val="none" w:sz="0" w:space="0" w:color="auto"/>
        <w:right w:val="none" w:sz="0" w:space="0" w:color="auto"/>
      </w:divBdr>
    </w:div>
    <w:div w:id="1535462769">
      <w:bodyDiv w:val="1"/>
      <w:marLeft w:val="0"/>
      <w:marRight w:val="0"/>
      <w:marTop w:val="0"/>
      <w:marBottom w:val="0"/>
      <w:divBdr>
        <w:top w:val="none" w:sz="0" w:space="0" w:color="auto"/>
        <w:left w:val="none" w:sz="0" w:space="0" w:color="auto"/>
        <w:bottom w:val="none" w:sz="0" w:space="0" w:color="auto"/>
        <w:right w:val="none" w:sz="0" w:space="0" w:color="auto"/>
      </w:divBdr>
    </w:div>
    <w:div w:id="1536891830">
      <w:bodyDiv w:val="1"/>
      <w:marLeft w:val="0"/>
      <w:marRight w:val="0"/>
      <w:marTop w:val="0"/>
      <w:marBottom w:val="0"/>
      <w:divBdr>
        <w:top w:val="none" w:sz="0" w:space="0" w:color="auto"/>
        <w:left w:val="none" w:sz="0" w:space="0" w:color="auto"/>
        <w:bottom w:val="none" w:sz="0" w:space="0" w:color="auto"/>
        <w:right w:val="none" w:sz="0" w:space="0" w:color="auto"/>
      </w:divBdr>
      <w:divsChild>
        <w:div w:id="780730761">
          <w:marLeft w:val="0"/>
          <w:marRight w:val="0"/>
          <w:marTop w:val="0"/>
          <w:marBottom w:val="0"/>
          <w:divBdr>
            <w:top w:val="none" w:sz="0" w:space="0" w:color="auto"/>
            <w:left w:val="none" w:sz="0" w:space="0" w:color="auto"/>
            <w:bottom w:val="none" w:sz="0" w:space="0" w:color="auto"/>
            <w:right w:val="none" w:sz="0" w:space="0" w:color="auto"/>
          </w:divBdr>
          <w:divsChild>
            <w:div w:id="43109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8999">
      <w:bodyDiv w:val="1"/>
      <w:marLeft w:val="0"/>
      <w:marRight w:val="0"/>
      <w:marTop w:val="0"/>
      <w:marBottom w:val="0"/>
      <w:divBdr>
        <w:top w:val="none" w:sz="0" w:space="0" w:color="auto"/>
        <w:left w:val="none" w:sz="0" w:space="0" w:color="auto"/>
        <w:bottom w:val="none" w:sz="0" w:space="0" w:color="auto"/>
        <w:right w:val="none" w:sz="0" w:space="0" w:color="auto"/>
      </w:divBdr>
    </w:div>
    <w:div w:id="1545633557">
      <w:bodyDiv w:val="1"/>
      <w:marLeft w:val="0"/>
      <w:marRight w:val="0"/>
      <w:marTop w:val="0"/>
      <w:marBottom w:val="0"/>
      <w:divBdr>
        <w:top w:val="none" w:sz="0" w:space="0" w:color="auto"/>
        <w:left w:val="none" w:sz="0" w:space="0" w:color="auto"/>
        <w:bottom w:val="none" w:sz="0" w:space="0" w:color="auto"/>
        <w:right w:val="none" w:sz="0" w:space="0" w:color="auto"/>
      </w:divBdr>
    </w:div>
    <w:div w:id="1556427070">
      <w:bodyDiv w:val="1"/>
      <w:marLeft w:val="0"/>
      <w:marRight w:val="0"/>
      <w:marTop w:val="0"/>
      <w:marBottom w:val="0"/>
      <w:divBdr>
        <w:top w:val="none" w:sz="0" w:space="0" w:color="auto"/>
        <w:left w:val="none" w:sz="0" w:space="0" w:color="auto"/>
        <w:bottom w:val="none" w:sz="0" w:space="0" w:color="auto"/>
        <w:right w:val="none" w:sz="0" w:space="0" w:color="auto"/>
      </w:divBdr>
    </w:div>
    <w:div w:id="1559316515">
      <w:bodyDiv w:val="1"/>
      <w:marLeft w:val="0"/>
      <w:marRight w:val="0"/>
      <w:marTop w:val="0"/>
      <w:marBottom w:val="0"/>
      <w:divBdr>
        <w:top w:val="none" w:sz="0" w:space="0" w:color="auto"/>
        <w:left w:val="none" w:sz="0" w:space="0" w:color="auto"/>
        <w:bottom w:val="none" w:sz="0" w:space="0" w:color="auto"/>
        <w:right w:val="none" w:sz="0" w:space="0" w:color="auto"/>
      </w:divBdr>
    </w:div>
    <w:div w:id="1563364529">
      <w:bodyDiv w:val="1"/>
      <w:marLeft w:val="0"/>
      <w:marRight w:val="0"/>
      <w:marTop w:val="0"/>
      <w:marBottom w:val="0"/>
      <w:divBdr>
        <w:top w:val="none" w:sz="0" w:space="0" w:color="auto"/>
        <w:left w:val="none" w:sz="0" w:space="0" w:color="auto"/>
        <w:bottom w:val="none" w:sz="0" w:space="0" w:color="auto"/>
        <w:right w:val="none" w:sz="0" w:space="0" w:color="auto"/>
      </w:divBdr>
    </w:div>
    <w:div w:id="1571696612">
      <w:bodyDiv w:val="1"/>
      <w:marLeft w:val="0"/>
      <w:marRight w:val="0"/>
      <w:marTop w:val="0"/>
      <w:marBottom w:val="0"/>
      <w:divBdr>
        <w:top w:val="none" w:sz="0" w:space="0" w:color="auto"/>
        <w:left w:val="none" w:sz="0" w:space="0" w:color="auto"/>
        <w:bottom w:val="none" w:sz="0" w:space="0" w:color="auto"/>
        <w:right w:val="none" w:sz="0" w:space="0" w:color="auto"/>
      </w:divBdr>
      <w:divsChild>
        <w:div w:id="1737974113">
          <w:marLeft w:val="0"/>
          <w:marRight w:val="0"/>
          <w:marTop w:val="0"/>
          <w:marBottom w:val="0"/>
          <w:divBdr>
            <w:top w:val="none" w:sz="0" w:space="0" w:color="auto"/>
            <w:left w:val="none" w:sz="0" w:space="0" w:color="auto"/>
            <w:bottom w:val="none" w:sz="0" w:space="0" w:color="auto"/>
            <w:right w:val="none" w:sz="0" w:space="0" w:color="auto"/>
          </w:divBdr>
        </w:div>
      </w:divsChild>
    </w:div>
    <w:div w:id="1579515054">
      <w:bodyDiv w:val="1"/>
      <w:marLeft w:val="0"/>
      <w:marRight w:val="0"/>
      <w:marTop w:val="0"/>
      <w:marBottom w:val="0"/>
      <w:divBdr>
        <w:top w:val="none" w:sz="0" w:space="0" w:color="auto"/>
        <w:left w:val="none" w:sz="0" w:space="0" w:color="auto"/>
        <w:bottom w:val="none" w:sz="0" w:space="0" w:color="auto"/>
        <w:right w:val="none" w:sz="0" w:space="0" w:color="auto"/>
      </w:divBdr>
    </w:div>
    <w:div w:id="1583447498">
      <w:bodyDiv w:val="1"/>
      <w:marLeft w:val="0"/>
      <w:marRight w:val="0"/>
      <w:marTop w:val="0"/>
      <w:marBottom w:val="0"/>
      <w:divBdr>
        <w:top w:val="none" w:sz="0" w:space="0" w:color="auto"/>
        <w:left w:val="none" w:sz="0" w:space="0" w:color="auto"/>
        <w:bottom w:val="none" w:sz="0" w:space="0" w:color="auto"/>
        <w:right w:val="none" w:sz="0" w:space="0" w:color="auto"/>
      </w:divBdr>
    </w:div>
    <w:div w:id="1584071105">
      <w:bodyDiv w:val="1"/>
      <w:marLeft w:val="0"/>
      <w:marRight w:val="0"/>
      <w:marTop w:val="0"/>
      <w:marBottom w:val="0"/>
      <w:divBdr>
        <w:top w:val="none" w:sz="0" w:space="0" w:color="auto"/>
        <w:left w:val="none" w:sz="0" w:space="0" w:color="auto"/>
        <w:bottom w:val="none" w:sz="0" w:space="0" w:color="auto"/>
        <w:right w:val="none" w:sz="0" w:space="0" w:color="auto"/>
      </w:divBdr>
    </w:div>
    <w:div w:id="1589002597">
      <w:bodyDiv w:val="1"/>
      <w:marLeft w:val="0"/>
      <w:marRight w:val="0"/>
      <w:marTop w:val="0"/>
      <w:marBottom w:val="0"/>
      <w:divBdr>
        <w:top w:val="none" w:sz="0" w:space="0" w:color="auto"/>
        <w:left w:val="none" w:sz="0" w:space="0" w:color="auto"/>
        <w:bottom w:val="none" w:sz="0" w:space="0" w:color="auto"/>
        <w:right w:val="none" w:sz="0" w:space="0" w:color="auto"/>
      </w:divBdr>
    </w:div>
    <w:div w:id="1602369216">
      <w:bodyDiv w:val="1"/>
      <w:marLeft w:val="0"/>
      <w:marRight w:val="0"/>
      <w:marTop w:val="0"/>
      <w:marBottom w:val="0"/>
      <w:divBdr>
        <w:top w:val="none" w:sz="0" w:space="0" w:color="auto"/>
        <w:left w:val="none" w:sz="0" w:space="0" w:color="auto"/>
        <w:bottom w:val="none" w:sz="0" w:space="0" w:color="auto"/>
        <w:right w:val="none" w:sz="0" w:space="0" w:color="auto"/>
      </w:divBdr>
    </w:div>
    <w:div w:id="1602452529">
      <w:bodyDiv w:val="1"/>
      <w:marLeft w:val="0"/>
      <w:marRight w:val="0"/>
      <w:marTop w:val="0"/>
      <w:marBottom w:val="0"/>
      <w:divBdr>
        <w:top w:val="none" w:sz="0" w:space="0" w:color="auto"/>
        <w:left w:val="none" w:sz="0" w:space="0" w:color="auto"/>
        <w:bottom w:val="none" w:sz="0" w:space="0" w:color="auto"/>
        <w:right w:val="none" w:sz="0" w:space="0" w:color="auto"/>
      </w:divBdr>
    </w:div>
    <w:div w:id="1603613209">
      <w:bodyDiv w:val="1"/>
      <w:marLeft w:val="0"/>
      <w:marRight w:val="0"/>
      <w:marTop w:val="0"/>
      <w:marBottom w:val="0"/>
      <w:divBdr>
        <w:top w:val="none" w:sz="0" w:space="0" w:color="auto"/>
        <w:left w:val="none" w:sz="0" w:space="0" w:color="auto"/>
        <w:bottom w:val="none" w:sz="0" w:space="0" w:color="auto"/>
        <w:right w:val="none" w:sz="0" w:space="0" w:color="auto"/>
      </w:divBdr>
      <w:divsChild>
        <w:div w:id="2036996841">
          <w:marLeft w:val="0"/>
          <w:marRight w:val="0"/>
          <w:marTop w:val="0"/>
          <w:marBottom w:val="0"/>
          <w:divBdr>
            <w:top w:val="none" w:sz="0" w:space="0" w:color="auto"/>
            <w:left w:val="none" w:sz="0" w:space="0" w:color="auto"/>
            <w:bottom w:val="none" w:sz="0" w:space="0" w:color="auto"/>
            <w:right w:val="none" w:sz="0" w:space="0" w:color="auto"/>
          </w:divBdr>
          <w:divsChild>
            <w:div w:id="150054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27965">
      <w:bodyDiv w:val="1"/>
      <w:marLeft w:val="0"/>
      <w:marRight w:val="0"/>
      <w:marTop w:val="0"/>
      <w:marBottom w:val="0"/>
      <w:divBdr>
        <w:top w:val="none" w:sz="0" w:space="0" w:color="auto"/>
        <w:left w:val="none" w:sz="0" w:space="0" w:color="auto"/>
        <w:bottom w:val="none" w:sz="0" w:space="0" w:color="auto"/>
        <w:right w:val="none" w:sz="0" w:space="0" w:color="auto"/>
      </w:divBdr>
    </w:div>
    <w:div w:id="1606301112">
      <w:bodyDiv w:val="1"/>
      <w:marLeft w:val="0"/>
      <w:marRight w:val="0"/>
      <w:marTop w:val="0"/>
      <w:marBottom w:val="0"/>
      <w:divBdr>
        <w:top w:val="none" w:sz="0" w:space="0" w:color="auto"/>
        <w:left w:val="none" w:sz="0" w:space="0" w:color="auto"/>
        <w:bottom w:val="none" w:sz="0" w:space="0" w:color="auto"/>
        <w:right w:val="none" w:sz="0" w:space="0" w:color="auto"/>
      </w:divBdr>
      <w:divsChild>
        <w:div w:id="1805391846">
          <w:marLeft w:val="0"/>
          <w:marRight w:val="0"/>
          <w:marTop w:val="100"/>
          <w:marBottom w:val="100"/>
          <w:divBdr>
            <w:top w:val="none" w:sz="0" w:space="0" w:color="auto"/>
            <w:left w:val="none" w:sz="0" w:space="0" w:color="auto"/>
            <w:bottom w:val="none" w:sz="0" w:space="0" w:color="auto"/>
            <w:right w:val="none" w:sz="0" w:space="0" w:color="auto"/>
          </w:divBdr>
          <w:divsChild>
            <w:div w:id="418867227">
              <w:marLeft w:val="0"/>
              <w:marRight w:val="0"/>
              <w:marTop w:val="0"/>
              <w:marBottom w:val="0"/>
              <w:divBdr>
                <w:top w:val="single" w:sz="6" w:space="0" w:color="DEDCD8"/>
                <w:left w:val="single" w:sz="6" w:space="0" w:color="DEDCD8"/>
                <w:bottom w:val="single" w:sz="6" w:space="0" w:color="DEDCD8"/>
                <w:right w:val="single" w:sz="6" w:space="0" w:color="DEDCD8"/>
              </w:divBdr>
              <w:divsChild>
                <w:div w:id="133222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630100">
      <w:bodyDiv w:val="1"/>
      <w:marLeft w:val="0"/>
      <w:marRight w:val="0"/>
      <w:marTop w:val="0"/>
      <w:marBottom w:val="0"/>
      <w:divBdr>
        <w:top w:val="none" w:sz="0" w:space="0" w:color="auto"/>
        <w:left w:val="none" w:sz="0" w:space="0" w:color="auto"/>
        <w:bottom w:val="none" w:sz="0" w:space="0" w:color="auto"/>
        <w:right w:val="none" w:sz="0" w:space="0" w:color="auto"/>
      </w:divBdr>
    </w:div>
    <w:div w:id="1699742444">
      <w:bodyDiv w:val="1"/>
      <w:marLeft w:val="0"/>
      <w:marRight w:val="0"/>
      <w:marTop w:val="0"/>
      <w:marBottom w:val="0"/>
      <w:divBdr>
        <w:top w:val="none" w:sz="0" w:space="0" w:color="auto"/>
        <w:left w:val="none" w:sz="0" w:space="0" w:color="auto"/>
        <w:bottom w:val="none" w:sz="0" w:space="0" w:color="auto"/>
        <w:right w:val="none" w:sz="0" w:space="0" w:color="auto"/>
      </w:divBdr>
    </w:div>
    <w:div w:id="1713070228">
      <w:bodyDiv w:val="1"/>
      <w:marLeft w:val="0"/>
      <w:marRight w:val="0"/>
      <w:marTop w:val="0"/>
      <w:marBottom w:val="0"/>
      <w:divBdr>
        <w:top w:val="none" w:sz="0" w:space="0" w:color="auto"/>
        <w:left w:val="none" w:sz="0" w:space="0" w:color="auto"/>
        <w:bottom w:val="none" w:sz="0" w:space="0" w:color="auto"/>
        <w:right w:val="none" w:sz="0" w:space="0" w:color="auto"/>
      </w:divBdr>
    </w:div>
    <w:div w:id="1726757358">
      <w:bodyDiv w:val="1"/>
      <w:marLeft w:val="0"/>
      <w:marRight w:val="0"/>
      <w:marTop w:val="0"/>
      <w:marBottom w:val="0"/>
      <w:divBdr>
        <w:top w:val="none" w:sz="0" w:space="0" w:color="auto"/>
        <w:left w:val="none" w:sz="0" w:space="0" w:color="auto"/>
        <w:bottom w:val="none" w:sz="0" w:space="0" w:color="auto"/>
        <w:right w:val="none" w:sz="0" w:space="0" w:color="auto"/>
      </w:divBdr>
    </w:div>
    <w:div w:id="1739935473">
      <w:bodyDiv w:val="1"/>
      <w:marLeft w:val="0"/>
      <w:marRight w:val="0"/>
      <w:marTop w:val="0"/>
      <w:marBottom w:val="0"/>
      <w:divBdr>
        <w:top w:val="none" w:sz="0" w:space="0" w:color="auto"/>
        <w:left w:val="none" w:sz="0" w:space="0" w:color="auto"/>
        <w:bottom w:val="none" w:sz="0" w:space="0" w:color="auto"/>
        <w:right w:val="none" w:sz="0" w:space="0" w:color="auto"/>
      </w:divBdr>
    </w:div>
    <w:div w:id="1743137177">
      <w:bodyDiv w:val="1"/>
      <w:marLeft w:val="0"/>
      <w:marRight w:val="0"/>
      <w:marTop w:val="0"/>
      <w:marBottom w:val="0"/>
      <w:divBdr>
        <w:top w:val="none" w:sz="0" w:space="0" w:color="auto"/>
        <w:left w:val="none" w:sz="0" w:space="0" w:color="auto"/>
        <w:bottom w:val="none" w:sz="0" w:space="0" w:color="auto"/>
        <w:right w:val="none" w:sz="0" w:space="0" w:color="auto"/>
      </w:divBdr>
    </w:div>
    <w:div w:id="1756390268">
      <w:bodyDiv w:val="1"/>
      <w:marLeft w:val="0"/>
      <w:marRight w:val="0"/>
      <w:marTop w:val="0"/>
      <w:marBottom w:val="0"/>
      <w:divBdr>
        <w:top w:val="none" w:sz="0" w:space="0" w:color="auto"/>
        <w:left w:val="none" w:sz="0" w:space="0" w:color="auto"/>
        <w:bottom w:val="none" w:sz="0" w:space="0" w:color="auto"/>
        <w:right w:val="none" w:sz="0" w:space="0" w:color="auto"/>
      </w:divBdr>
      <w:divsChild>
        <w:div w:id="648366314">
          <w:marLeft w:val="0"/>
          <w:marRight w:val="0"/>
          <w:marTop w:val="0"/>
          <w:marBottom w:val="0"/>
          <w:divBdr>
            <w:top w:val="none" w:sz="0" w:space="0" w:color="auto"/>
            <w:left w:val="none" w:sz="0" w:space="0" w:color="auto"/>
            <w:bottom w:val="none" w:sz="0" w:space="0" w:color="auto"/>
            <w:right w:val="none" w:sz="0" w:space="0" w:color="auto"/>
          </w:divBdr>
          <w:divsChild>
            <w:div w:id="20802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434091">
      <w:bodyDiv w:val="1"/>
      <w:marLeft w:val="0"/>
      <w:marRight w:val="0"/>
      <w:marTop w:val="0"/>
      <w:marBottom w:val="0"/>
      <w:divBdr>
        <w:top w:val="none" w:sz="0" w:space="0" w:color="auto"/>
        <w:left w:val="none" w:sz="0" w:space="0" w:color="auto"/>
        <w:bottom w:val="none" w:sz="0" w:space="0" w:color="auto"/>
        <w:right w:val="none" w:sz="0" w:space="0" w:color="auto"/>
      </w:divBdr>
    </w:div>
    <w:div w:id="1759252189">
      <w:bodyDiv w:val="1"/>
      <w:marLeft w:val="0"/>
      <w:marRight w:val="0"/>
      <w:marTop w:val="0"/>
      <w:marBottom w:val="0"/>
      <w:divBdr>
        <w:top w:val="none" w:sz="0" w:space="0" w:color="auto"/>
        <w:left w:val="none" w:sz="0" w:space="0" w:color="auto"/>
        <w:bottom w:val="none" w:sz="0" w:space="0" w:color="auto"/>
        <w:right w:val="none" w:sz="0" w:space="0" w:color="auto"/>
      </w:divBdr>
    </w:div>
    <w:div w:id="1774013760">
      <w:bodyDiv w:val="1"/>
      <w:marLeft w:val="0"/>
      <w:marRight w:val="0"/>
      <w:marTop w:val="0"/>
      <w:marBottom w:val="0"/>
      <w:divBdr>
        <w:top w:val="none" w:sz="0" w:space="0" w:color="auto"/>
        <w:left w:val="none" w:sz="0" w:space="0" w:color="auto"/>
        <w:bottom w:val="none" w:sz="0" w:space="0" w:color="auto"/>
        <w:right w:val="none" w:sz="0" w:space="0" w:color="auto"/>
      </w:divBdr>
    </w:div>
    <w:div w:id="1775980944">
      <w:bodyDiv w:val="1"/>
      <w:marLeft w:val="0"/>
      <w:marRight w:val="0"/>
      <w:marTop w:val="0"/>
      <w:marBottom w:val="0"/>
      <w:divBdr>
        <w:top w:val="none" w:sz="0" w:space="0" w:color="auto"/>
        <w:left w:val="none" w:sz="0" w:space="0" w:color="auto"/>
        <w:bottom w:val="none" w:sz="0" w:space="0" w:color="auto"/>
        <w:right w:val="none" w:sz="0" w:space="0" w:color="auto"/>
      </w:divBdr>
    </w:div>
    <w:div w:id="1784303901">
      <w:bodyDiv w:val="1"/>
      <w:marLeft w:val="0"/>
      <w:marRight w:val="0"/>
      <w:marTop w:val="0"/>
      <w:marBottom w:val="0"/>
      <w:divBdr>
        <w:top w:val="none" w:sz="0" w:space="0" w:color="auto"/>
        <w:left w:val="none" w:sz="0" w:space="0" w:color="auto"/>
        <w:bottom w:val="none" w:sz="0" w:space="0" w:color="auto"/>
        <w:right w:val="none" w:sz="0" w:space="0" w:color="auto"/>
      </w:divBdr>
    </w:div>
    <w:div w:id="1784766531">
      <w:bodyDiv w:val="1"/>
      <w:marLeft w:val="0"/>
      <w:marRight w:val="0"/>
      <w:marTop w:val="0"/>
      <w:marBottom w:val="0"/>
      <w:divBdr>
        <w:top w:val="none" w:sz="0" w:space="0" w:color="auto"/>
        <w:left w:val="none" w:sz="0" w:space="0" w:color="auto"/>
        <w:bottom w:val="none" w:sz="0" w:space="0" w:color="auto"/>
        <w:right w:val="none" w:sz="0" w:space="0" w:color="auto"/>
      </w:divBdr>
    </w:div>
    <w:div w:id="1794711160">
      <w:bodyDiv w:val="1"/>
      <w:marLeft w:val="0"/>
      <w:marRight w:val="0"/>
      <w:marTop w:val="0"/>
      <w:marBottom w:val="0"/>
      <w:divBdr>
        <w:top w:val="none" w:sz="0" w:space="0" w:color="auto"/>
        <w:left w:val="none" w:sz="0" w:space="0" w:color="auto"/>
        <w:bottom w:val="none" w:sz="0" w:space="0" w:color="auto"/>
        <w:right w:val="none" w:sz="0" w:space="0" w:color="auto"/>
      </w:divBdr>
    </w:div>
    <w:div w:id="1799913143">
      <w:bodyDiv w:val="1"/>
      <w:marLeft w:val="0"/>
      <w:marRight w:val="0"/>
      <w:marTop w:val="0"/>
      <w:marBottom w:val="0"/>
      <w:divBdr>
        <w:top w:val="none" w:sz="0" w:space="0" w:color="auto"/>
        <w:left w:val="none" w:sz="0" w:space="0" w:color="auto"/>
        <w:bottom w:val="none" w:sz="0" w:space="0" w:color="auto"/>
        <w:right w:val="none" w:sz="0" w:space="0" w:color="auto"/>
      </w:divBdr>
    </w:div>
    <w:div w:id="1801221091">
      <w:bodyDiv w:val="1"/>
      <w:marLeft w:val="0"/>
      <w:marRight w:val="0"/>
      <w:marTop w:val="0"/>
      <w:marBottom w:val="0"/>
      <w:divBdr>
        <w:top w:val="none" w:sz="0" w:space="0" w:color="auto"/>
        <w:left w:val="none" w:sz="0" w:space="0" w:color="auto"/>
        <w:bottom w:val="none" w:sz="0" w:space="0" w:color="auto"/>
        <w:right w:val="none" w:sz="0" w:space="0" w:color="auto"/>
      </w:divBdr>
    </w:div>
    <w:div w:id="1812943235">
      <w:bodyDiv w:val="1"/>
      <w:marLeft w:val="0"/>
      <w:marRight w:val="0"/>
      <w:marTop w:val="0"/>
      <w:marBottom w:val="0"/>
      <w:divBdr>
        <w:top w:val="none" w:sz="0" w:space="0" w:color="auto"/>
        <w:left w:val="none" w:sz="0" w:space="0" w:color="auto"/>
        <w:bottom w:val="none" w:sz="0" w:space="0" w:color="auto"/>
        <w:right w:val="none" w:sz="0" w:space="0" w:color="auto"/>
      </w:divBdr>
    </w:div>
    <w:div w:id="1845169860">
      <w:bodyDiv w:val="1"/>
      <w:marLeft w:val="0"/>
      <w:marRight w:val="0"/>
      <w:marTop w:val="0"/>
      <w:marBottom w:val="0"/>
      <w:divBdr>
        <w:top w:val="none" w:sz="0" w:space="0" w:color="auto"/>
        <w:left w:val="none" w:sz="0" w:space="0" w:color="auto"/>
        <w:bottom w:val="none" w:sz="0" w:space="0" w:color="auto"/>
        <w:right w:val="none" w:sz="0" w:space="0" w:color="auto"/>
      </w:divBdr>
    </w:div>
    <w:div w:id="1850752799">
      <w:bodyDiv w:val="1"/>
      <w:marLeft w:val="0"/>
      <w:marRight w:val="0"/>
      <w:marTop w:val="0"/>
      <w:marBottom w:val="0"/>
      <w:divBdr>
        <w:top w:val="none" w:sz="0" w:space="0" w:color="auto"/>
        <w:left w:val="none" w:sz="0" w:space="0" w:color="auto"/>
        <w:bottom w:val="none" w:sz="0" w:space="0" w:color="auto"/>
        <w:right w:val="none" w:sz="0" w:space="0" w:color="auto"/>
      </w:divBdr>
    </w:div>
    <w:div w:id="1862819525">
      <w:bodyDiv w:val="1"/>
      <w:marLeft w:val="0"/>
      <w:marRight w:val="0"/>
      <w:marTop w:val="0"/>
      <w:marBottom w:val="0"/>
      <w:divBdr>
        <w:top w:val="none" w:sz="0" w:space="0" w:color="auto"/>
        <w:left w:val="none" w:sz="0" w:space="0" w:color="auto"/>
        <w:bottom w:val="none" w:sz="0" w:space="0" w:color="auto"/>
        <w:right w:val="none" w:sz="0" w:space="0" w:color="auto"/>
      </w:divBdr>
    </w:div>
    <w:div w:id="1866673507">
      <w:bodyDiv w:val="1"/>
      <w:marLeft w:val="0"/>
      <w:marRight w:val="0"/>
      <w:marTop w:val="0"/>
      <w:marBottom w:val="0"/>
      <w:divBdr>
        <w:top w:val="none" w:sz="0" w:space="0" w:color="auto"/>
        <w:left w:val="none" w:sz="0" w:space="0" w:color="auto"/>
        <w:bottom w:val="none" w:sz="0" w:space="0" w:color="auto"/>
        <w:right w:val="none" w:sz="0" w:space="0" w:color="auto"/>
      </w:divBdr>
    </w:div>
    <w:div w:id="1871994532">
      <w:bodyDiv w:val="1"/>
      <w:marLeft w:val="0"/>
      <w:marRight w:val="0"/>
      <w:marTop w:val="0"/>
      <w:marBottom w:val="0"/>
      <w:divBdr>
        <w:top w:val="none" w:sz="0" w:space="0" w:color="auto"/>
        <w:left w:val="none" w:sz="0" w:space="0" w:color="auto"/>
        <w:bottom w:val="none" w:sz="0" w:space="0" w:color="auto"/>
        <w:right w:val="none" w:sz="0" w:space="0" w:color="auto"/>
      </w:divBdr>
    </w:div>
    <w:div w:id="1873223040">
      <w:bodyDiv w:val="1"/>
      <w:marLeft w:val="0"/>
      <w:marRight w:val="0"/>
      <w:marTop w:val="0"/>
      <w:marBottom w:val="0"/>
      <w:divBdr>
        <w:top w:val="none" w:sz="0" w:space="0" w:color="auto"/>
        <w:left w:val="none" w:sz="0" w:space="0" w:color="auto"/>
        <w:bottom w:val="none" w:sz="0" w:space="0" w:color="auto"/>
        <w:right w:val="none" w:sz="0" w:space="0" w:color="auto"/>
      </w:divBdr>
    </w:div>
    <w:div w:id="1874802115">
      <w:bodyDiv w:val="1"/>
      <w:marLeft w:val="0"/>
      <w:marRight w:val="0"/>
      <w:marTop w:val="0"/>
      <w:marBottom w:val="0"/>
      <w:divBdr>
        <w:top w:val="none" w:sz="0" w:space="0" w:color="auto"/>
        <w:left w:val="none" w:sz="0" w:space="0" w:color="auto"/>
        <w:bottom w:val="none" w:sz="0" w:space="0" w:color="auto"/>
        <w:right w:val="none" w:sz="0" w:space="0" w:color="auto"/>
      </w:divBdr>
    </w:div>
    <w:div w:id="1875075242">
      <w:bodyDiv w:val="1"/>
      <w:marLeft w:val="0"/>
      <w:marRight w:val="0"/>
      <w:marTop w:val="0"/>
      <w:marBottom w:val="0"/>
      <w:divBdr>
        <w:top w:val="none" w:sz="0" w:space="0" w:color="auto"/>
        <w:left w:val="none" w:sz="0" w:space="0" w:color="auto"/>
        <w:bottom w:val="none" w:sz="0" w:space="0" w:color="auto"/>
        <w:right w:val="none" w:sz="0" w:space="0" w:color="auto"/>
      </w:divBdr>
    </w:div>
    <w:div w:id="1879077278">
      <w:bodyDiv w:val="1"/>
      <w:marLeft w:val="0"/>
      <w:marRight w:val="0"/>
      <w:marTop w:val="0"/>
      <w:marBottom w:val="0"/>
      <w:divBdr>
        <w:top w:val="none" w:sz="0" w:space="0" w:color="auto"/>
        <w:left w:val="none" w:sz="0" w:space="0" w:color="auto"/>
        <w:bottom w:val="none" w:sz="0" w:space="0" w:color="auto"/>
        <w:right w:val="none" w:sz="0" w:space="0" w:color="auto"/>
      </w:divBdr>
      <w:divsChild>
        <w:div w:id="1730373555">
          <w:marLeft w:val="0"/>
          <w:marRight w:val="0"/>
          <w:marTop w:val="0"/>
          <w:marBottom w:val="0"/>
          <w:divBdr>
            <w:top w:val="none" w:sz="0" w:space="0" w:color="auto"/>
            <w:left w:val="none" w:sz="0" w:space="0" w:color="auto"/>
            <w:bottom w:val="none" w:sz="0" w:space="0" w:color="auto"/>
            <w:right w:val="none" w:sz="0" w:space="0" w:color="auto"/>
          </w:divBdr>
          <w:divsChild>
            <w:div w:id="16289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25290">
      <w:bodyDiv w:val="1"/>
      <w:marLeft w:val="0"/>
      <w:marRight w:val="0"/>
      <w:marTop w:val="0"/>
      <w:marBottom w:val="0"/>
      <w:divBdr>
        <w:top w:val="none" w:sz="0" w:space="0" w:color="auto"/>
        <w:left w:val="none" w:sz="0" w:space="0" w:color="auto"/>
        <w:bottom w:val="none" w:sz="0" w:space="0" w:color="auto"/>
        <w:right w:val="none" w:sz="0" w:space="0" w:color="auto"/>
      </w:divBdr>
    </w:div>
    <w:div w:id="1902641506">
      <w:bodyDiv w:val="1"/>
      <w:marLeft w:val="0"/>
      <w:marRight w:val="0"/>
      <w:marTop w:val="0"/>
      <w:marBottom w:val="0"/>
      <w:divBdr>
        <w:top w:val="none" w:sz="0" w:space="0" w:color="auto"/>
        <w:left w:val="none" w:sz="0" w:space="0" w:color="auto"/>
        <w:bottom w:val="none" w:sz="0" w:space="0" w:color="auto"/>
        <w:right w:val="none" w:sz="0" w:space="0" w:color="auto"/>
      </w:divBdr>
    </w:div>
    <w:div w:id="1914003553">
      <w:bodyDiv w:val="1"/>
      <w:marLeft w:val="0"/>
      <w:marRight w:val="0"/>
      <w:marTop w:val="0"/>
      <w:marBottom w:val="0"/>
      <w:divBdr>
        <w:top w:val="none" w:sz="0" w:space="0" w:color="auto"/>
        <w:left w:val="none" w:sz="0" w:space="0" w:color="auto"/>
        <w:bottom w:val="none" w:sz="0" w:space="0" w:color="auto"/>
        <w:right w:val="none" w:sz="0" w:space="0" w:color="auto"/>
      </w:divBdr>
    </w:div>
    <w:div w:id="1926331479">
      <w:bodyDiv w:val="1"/>
      <w:marLeft w:val="0"/>
      <w:marRight w:val="0"/>
      <w:marTop w:val="0"/>
      <w:marBottom w:val="0"/>
      <w:divBdr>
        <w:top w:val="none" w:sz="0" w:space="0" w:color="auto"/>
        <w:left w:val="none" w:sz="0" w:space="0" w:color="auto"/>
        <w:bottom w:val="none" w:sz="0" w:space="0" w:color="auto"/>
        <w:right w:val="none" w:sz="0" w:space="0" w:color="auto"/>
      </w:divBdr>
    </w:div>
    <w:div w:id="1946963531">
      <w:bodyDiv w:val="1"/>
      <w:marLeft w:val="0"/>
      <w:marRight w:val="0"/>
      <w:marTop w:val="0"/>
      <w:marBottom w:val="0"/>
      <w:divBdr>
        <w:top w:val="none" w:sz="0" w:space="0" w:color="auto"/>
        <w:left w:val="none" w:sz="0" w:space="0" w:color="auto"/>
        <w:bottom w:val="none" w:sz="0" w:space="0" w:color="auto"/>
        <w:right w:val="none" w:sz="0" w:space="0" w:color="auto"/>
      </w:divBdr>
    </w:div>
    <w:div w:id="1955017414">
      <w:bodyDiv w:val="1"/>
      <w:marLeft w:val="0"/>
      <w:marRight w:val="0"/>
      <w:marTop w:val="0"/>
      <w:marBottom w:val="0"/>
      <w:divBdr>
        <w:top w:val="none" w:sz="0" w:space="0" w:color="auto"/>
        <w:left w:val="none" w:sz="0" w:space="0" w:color="auto"/>
        <w:bottom w:val="none" w:sz="0" w:space="0" w:color="auto"/>
        <w:right w:val="none" w:sz="0" w:space="0" w:color="auto"/>
      </w:divBdr>
    </w:div>
    <w:div w:id="1959028113">
      <w:bodyDiv w:val="1"/>
      <w:marLeft w:val="0"/>
      <w:marRight w:val="0"/>
      <w:marTop w:val="0"/>
      <w:marBottom w:val="0"/>
      <w:divBdr>
        <w:top w:val="none" w:sz="0" w:space="0" w:color="auto"/>
        <w:left w:val="none" w:sz="0" w:space="0" w:color="auto"/>
        <w:bottom w:val="none" w:sz="0" w:space="0" w:color="auto"/>
        <w:right w:val="none" w:sz="0" w:space="0" w:color="auto"/>
      </w:divBdr>
    </w:div>
    <w:div w:id="1963531333">
      <w:bodyDiv w:val="1"/>
      <w:marLeft w:val="0"/>
      <w:marRight w:val="0"/>
      <w:marTop w:val="0"/>
      <w:marBottom w:val="0"/>
      <w:divBdr>
        <w:top w:val="none" w:sz="0" w:space="0" w:color="auto"/>
        <w:left w:val="none" w:sz="0" w:space="0" w:color="auto"/>
        <w:bottom w:val="none" w:sz="0" w:space="0" w:color="auto"/>
        <w:right w:val="none" w:sz="0" w:space="0" w:color="auto"/>
      </w:divBdr>
    </w:div>
    <w:div w:id="1970209540">
      <w:bodyDiv w:val="1"/>
      <w:marLeft w:val="0"/>
      <w:marRight w:val="0"/>
      <w:marTop w:val="0"/>
      <w:marBottom w:val="0"/>
      <w:divBdr>
        <w:top w:val="none" w:sz="0" w:space="0" w:color="auto"/>
        <w:left w:val="none" w:sz="0" w:space="0" w:color="auto"/>
        <w:bottom w:val="none" w:sz="0" w:space="0" w:color="auto"/>
        <w:right w:val="none" w:sz="0" w:space="0" w:color="auto"/>
      </w:divBdr>
    </w:div>
    <w:div w:id="1974366746">
      <w:bodyDiv w:val="1"/>
      <w:marLeft w:val="0"/>
      <w:marRight w:val="0"/>
      <w:marTop w:val="0"/>
      <w:marBottom w:val="0"/>
      <w:divBdr>
        <w:top w:val="none" w:sz="0" w:space="0" w:color="auto"/>
        <w:left w:val="none" w:sz="0" w:space="0" w:color="auto"/>
        <w:bottom w:val="none" w:sz="0" w:space="0" w:color="auto"/>
        <w:right w:val="none" w:sz="0" w:space="0" w:color="auto"/>
      </w:divBdr>
    </w:div>
    <w:div w:id="1975870483">
      <w:bodyDiv w:val="1"/>
      <w:marLeft w:val="0"/>
      <w:marRight w:val="0"/>
      <w:marTop w:val="0"/>
      <w:marBottom w:val="0"/>
      <w:divBdr>
        <w:top w:val="none" w:sz="0" w:space="0" w:color="auto"/>
        <w:left w:val="none" w:sz="0" w:space="0" w:color="auto"/>
        <w:bottom w:val="none" w:sz="0" w:space="0" w:color="auto"/>
        <w:right w:val="none" w:sz="0" w:space="0" w:color="auto"/>
      </w:divBdr>
      <w:divsChild>
        <w:div w:id="949777369">
          <w:marLeft w:val="0"/>
          <w:marRight w:val="0"/>
          <w:marTop w:val="0"/>
          <w:marBottom w:val="0"/>
          <w:divBdr>
            <w:top w:val="none" w:sz="0" w:space="0" w:color="auto"/>
            <w:left w:val="none" w:sz="0" w:space="0" w:color="auto"/>
            <w:bottom w:val="none" w:sz="0" w:space="0" w:color="auto"/>
            <w:right w:val="none" w:sz="0" w:space="0" w:color="auto"/>
          </w:divBdr>
        </w:div>
      </w:divsChild>
    </w:div>
    <w:div w:id="1982491464">
      <w:bodyDiv w:val="1"/>
      <w:marLeft w:val="0"/>
      <w:marRight w:val="0"/>
      <w:marTop w:val="0"/>
      <w:marBottom w:val="0"/>
      <w:divBdr>
        <w:top w:val="none" w:sz="0" w:space="0" w:color="auto"/>
        <w:left w:val="none" w:sz="0" w:space="0" w:color="auto"/>
        <w:bottom w:val="none" w:sz="0" w:space="0" w:color="auto"/>
        <w:right w:val="none" w:sz="0" w:space="0" w:color="auto"/>
      </w:divBdr>
      <w:divsChild>
        <w:div w:id="732583481">
          <w:marLeft w:val="0"/>
          <w:marRight w:val="0"/>
          <w:marTop w:val="0"/>
          <w:marBottom w:val="0"/>
          <w:divBdr>
            <w:top w:val="none" w:sz="0" w:space="0" w:color="auto"/>
            <w:left w:val="none" w:sz="0" w:space="0" w:color="auto"/>
            <w:bottom w:val="none" w:sz="0" w:space="0" w:color="auto"/>
            <w:right w:val="none" w:sz="0" w:space="0" w:color="auto"/>
          </w:divBdr>
          <w:divsChild>
            <w:div w:id="409354873">
              <w:marLeft w:val="0"/>
              <w:marRight w:val="0"/>
              <w:marTop w:val="0"/>
              <w:marBottom w:val="0"/>
              <w:divBdr>
                <w:top w:val="none" w:sz="0" w:space="0" w:color="auto"/>
                <w:left w:val="none" w:sz="0" w:space="0" w:color="auto"/>
                <w:bottom w:val="none" w:sz="0" w:space="0" w:color="auto"/>
                <w:right w:val="none" w:sz="0" w:space="0" w:color="auto"/>
              </w:divBdr>
              <w:divsChild>
                <w:div w:id="747434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89168286">
      <w:bodyDiv w:val="1"/>
      <w:marLeft w:val="0"/>
      <w:marRight w:val="0"/>
      <w:marTop w:val="0"/>
      <w:marBottom w:val="0"/>
      <w:divBdr>
        <w:top w:val="none" w:sz="0" w:space="0" w:color="auto"/>
        <w:left w:val="none" w:sz="0" w:space="0" w:color="auto"/>
        <w:bottom w:val="none" w:sz="0" w:space="0" w:color="auto"/>
        <w:right w:val="none" w:sz="0" w:space="0" w:color="auto"/>
      </w:divBdr>
    </w:div>
    <w:div w:id="2001342716">
      <w:bodyDiv w:val="1"/>
      <w:marLeft w:val="0"/>
      <w:marRight w:val="0"/>
      <w:marTop w:val="0"/>
      <w:marBottom w:val="0"/>
      <w:divBdr>
        <w:top w:val="none" w:sz="0" w:space="0" w:color="auto"/>
        <w:left w:val="none" w:sz="0" w:space="0" w:color="auto"/>
        <w:bottom w:val="none" w:sz="0" w:space="0" w:color="auto"/>
        <w:right w:val="none" w:sz="0" w:space="0" w:color="auto"/>
      </w:divBdr>
    </w:div>
    <w:div w:id="2003001651">
      <w:bodyDiv w:val="1"/>
      <w:marLeft w:val="0"/>
      <w:marRight w:val="0"/>
      <w:marTop w:val="0"/>
      <w:marBottom w:val="0"/>
      <w:divBdr>
        <w:top w:val="none" w:sz="0" w:space="0" w:color="auto"/>
        <w:left w:val="none" w:sz="0" w:space="0" w:color="auto"/>
        <w:bottom w:val="none" w:sz="0" w:space="0" w:color="auto"/>
        <w:right w:val="none" w:sz="0" w:space="0" w:color="auto"/>
      </w:divBdr>
    </w:div>
    <w:div w:id="2006279125">
      <w:bodyDiv w:val="1"/>
      <w:marLeft w:val="0"/>
      <w:marRight w:val="0"/>
      <w:marTop w:val="0"/>
      <w:marBottom w:val="0"/>
      <w:divBdr>
        <w:top w:val="none" w:sz="0" w:space="0" w:color="auto"/>
        <w:left w:val="none" w:sz="0" w:space="0" w:color="auto"/>
        <w:bottom w:val="none" w:sz="0" w:space="0" w:color="auto"/>
        <w:right w:val="none" w:sz="0" w:space="0" w:color="auto"/>
      </w:divBdr>
    </w:div>
    <w:div w:id="2007242242">
      <w:bodyDiv w:val="1"/>
      <w:marLeft w:val="0"/>
      <w:marRight w:val="0"/>
      <w:marTop w:val="0"/>
      <w:marBottom w:val="0"/>
      <w:divBdr>
        <w:top w:val="none" w:sz="0" w:space="0" w:color="auto"/>
        <w:left w:val="none" w:sz="0" w:space="0" w:color="auto"/>
        <w:bottom w:val="none" w:sz="0" w:space="0" w:color="auto"/>
        <w:right w:val="none" w:sz="0" w:space="0" w:color="auto"/>
      </w:divBdr>
    </w:div>
    <w:div w:id="2018728125">
      <w:bodyDiv w:val="1"/>
      <w:marLeft w:val="0"/>
      <w:marRight w:val="0"/>
      <w:marTop w:val="0"/>
      <w:marBottom w:val="0"/>
      <w:divBdr>
        <w:top w:val="none" w:sz="0" w:space="0" w:color="auto"/>
        <w:left w:val="none" w:sz="0" w:space="0" w:color="auto"/>
        <w:bottom w:val="none" w:sz="0" w:space="0" w:color="auto"/>
        <w:right w:val="none" w:sz="0" w:space="0" w:color="auto"/>
      </w:divBdr>
    </w:div>
    <w:div w:id="2041974335">
      <w:bodyDiv w:val="1"/>
      <w:marLeft w:val="0"/>
      <w:marRight w:val="0"/>
      <w:marTop w:val="0"/>
      <w:marBottom w:val="0"/>
      <w:divBdr>
        <w:top w:val="none" w:sz="0" w:space="0" w:color="auto"/>
        <w:left w:val="none" w:sz="0" w:space="0" w:color="auto"/>
        <w:bottom w:val="none" w:sz="0" w:space="0" w:color="auto"/>
        <w:right w:val="none" w:sz="0" w:space="0" w:color="auto"/>
      </w:divBdr>
    </w:div>
    <w:div w:id="2048794758">
      <w:bodyDiv w:val="1"/>
      <w:marLeft w:val="0"/>
      <w:marRight w:val="0"/>
      <w:marTop w:val="0"/>
      <w:marBottom w:val="0"/>
      <w:divBdr>
        <w:top w:val="none" w:sz="0" w:space="0" w:color="auto"/>
        <w:left w:val="none" w:sz="0" w:space="0" w:color="auto"/>
        <w:bottom w:val="none" w:sz="0" w:space="0" w:color="auto"/>
        <w:right w:val="none" w:sz="0" w:space="0" w:color="auto"/>
      </w:divBdr>
    </w:div>
    <w:div w:id="2053459405">
      <w:bodyDiv w:val="1"/>
      <w:marLeft w:val="0"/>
      <w:marRight w:val="0"/>
      <w:marTop w:val="0"/>
      <w:marBottom w:val="0"/>
      <w:divBdr>
        <w:top w:val="none" w:sz="0" w:space="0" w:color="auto"/>
        <w:left w:val="none" w:sz="0" w:space="0" w:color="auto"/>
        <w:bottom w:val="none" w:sz="0" w:space="0" w:color="auto"/>
        <w:right w:val="none" w:sz="0" w:space="0" w:color="auto"/>
      </w:divBdr>
    </w:div>
    <w:div w:id="2054455054">
      <w:bodyDiv w:val="1"/>
      <w:marLeft w:val="0"/>
      <w:marRight w:val="0"/>
      <w:marTop w:val="0"/>
      <w:marBottom w:val="0"/>
      <w:divBdr>
        <w:top w:val="none" w:sz="0" w:space="0" w:color="auto"/>
        <w:left w:val="none" w:sz="0" w:space="0" w:color="auto"/>
        <w:bottom w:val="none" w:sz="0" w:space="0" w:color="auto"/>
        <w:right w:val="none" w:sz="0" w:space="0" w:color="auto"/>
      </w:divBdr>
      <w:divsChild>
        <w:div w:id="1510950823">
          <w:marLeft w:val="0"/>
          <w:marRight w:val="0"/>
          <w:marTop w:val="0"/>
          <w:marBottom w:val="0"/>
          <w:divBdr>
            <w:top w:val="none" w:sz="0" w:space="0" w:color="auto"/>
            <w:left w:val="none" w:sz="0" w:space="0" w:color="auto"/>
            <w:bottom w:val="none" w:sz="0" w:space="0" w:color="auto"/>
            <w:right w:val="none" w:sz="0" w:space="0" w:color="auto"/>
          </w:divBdr>
        </w:div>
      </w:divsChild>
    </w:div>
    <w:div w:id="2055419419">
      <w:bodyDiv w:val="1"/>
      <w:marLeft w:val="0"/>
      <w:marRight w:val="0"/>
      <w:marTop w:val="0"/>
      <w:marBottom w:val="0"/>
      <w:divBdr>
        <w:top w:val="none" w:sz="0" w:space="0" w:color="auto"/>
        <w:left w:val="none" w:sz="0" w:space="0" w:color="auto"/>
        <w:bottom w:val="none" w:sz="0" w:space="0" w:color="auto"/>
        <w:right w:val="none" w:sz="0" w:space="0" w:color="auto"/>
      </w:divBdr>
    </w:div>
    <w:div w:id="2073888294">
      <w:bodyDiv w:val="1"/>
      <w:marLeft w:val="0"/>
      <w:marRight w:val="0"/>
      <w:marTop w:val="0"/>
      <w:marBottom w:val="0"/>
      <w:divBdr>
        <w:top w:val="none" w:sz="0" w:space="0" w:color="auto"/>
        <w:left w:val="none" w:sz="0" w:space="0" w:color="auto"/>
        <w:bottom w:val="none" w:sz="0" w:space="0" w:color="auto"/>
        <w:right w:val="none" w:sz="0" w:space="0" w:color="auto"/>
      </w:divBdr>
    </w:div>
    <w:div w:id="2094547676">
      <w:bodyDiv w:val="1"/>
      <w:marLeft w:val="0"/>
      <w:marRight w:val="0"/>
      <w:marTop w:val="0"/>
      <w:marBottom w:val="0"/>
      <w:divBdr>
        <w:top w:val="none" w:sz="0" w:space="0" w:color="auto"/>
        <w:left w:val="none" w:sz="0" w:space="0" w:color="auto"/>
        <w:bottom w:val="none" w:sz="0" w:space="0" w:color="auto"/>
        <w:right w:val="none" w:sz="0" w:space="0" w:color="auto"/>
      </w:divBdr>
    </w:div>
    <w:div w:id="2104110796">
      <w:bodyDiv w:val="1"/>
      <w:marLeft w:val="0"/>
      <w:marRight w:val="0"/>
      <w:marTop w:val="0"/>
      <w:marBottom w:val="0"/>
      <w:divBdr>
        <w:top w:val="none" w:sz="0" w:space="0" w:color="auto"/>
        <w:left w:val="none" w:sz="0" w:space="0" w:color="auto"/>
        <w:bottom w:val="none" w:sz="0" w:space="0" w:color="auto"/>
        <w:right w:val="none" w:sz="0" w:space="0" w:color="auto"/>
      </w:divBdr>
    </w:div>
    <w:div w:id="2106997497">
      <w:bodyDiv w:val="1"/>
      <w:marLeft w:val="0"/>
      <w:marRight w:val="0"/>
      <w:marTop w:val="0"/>
      <w:marBottom w:val="0"/>
      <w:divBdr>
        <w:top w:val="none" w:sz="0" w:space="0" w:color="auto"/>
        <w:left w:val="none" w:sz="0" w:space="0" w:color="auto"/>
        <w:bottom w:val="none" w:sz="0" w:space="0" w:color="auto"/>
        <w:right w:val="none" w:sz="0" w:space="0" w:color="auto"/>
      </w:divBdr>
    </w:div>
    <w:div w:id="2108841318">
      <w:bodyDiv w:val="1"/>
      <w:marLeft w:val="0"/>
      <w:marRight w:val="0"/>
      <w:marTop w:val="0"/>
      <w:marBottom w:val="0"/>
      <w:divBdr>
        <w:top w:val="none" w:sz="0" w:space="0" w:color="auto"/>
        <w:left w:val="none" w:sz="0" w:space="0" w:color="auto"/>
        <w:bottom w:val="none" w:sz="0" w:space="0" w:color="auto"/>
        <w:right w:val="none" w:sz="0" w:space="0" w:color="auto"/>
      </w:divBdr>
      <w:divsChild>
        <w:div w:id="666058166">
          <w:marLeft w:val="0"/>
          <w:marRight w:val="0"/>
          <w:marTop w:val="0"/>
          <w:marBottom w:val="0"/>
          <w:divBdr>
            <w:top w:val="none" w:sz="0" w:space="0" w:color="auto"/>
            <w:left w:val="none" w:sz="0" w:space="0" w:color="auto"/>
            <w:bottom w:val="none" w:sz="0" w:space="0" w:color="auto"/>
            <w:right w:val="none" w:sz="0" w:space="0" w:color="auto"/>
          </w:divBdr>
          <w:divsChild>
            <w:div w:id="17746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4510">
      <w:bodyDiv w:val="1"/>
      <w:marLeft w:val="0"/>
      <w:marRight w:val="0"/>
      <w:marTop w:val="0"/>
      <w:marBottom w:val="0"/>
      <w:divBdr>
        <w:top w:val="none" w:sz="0" w:space="0" w:color="auto"/>
        <w:left w:val="none" w:sz="0" w:space="0" w:color="auto"/>
        <w:bottom w:val="none" w:sz="0" w:space="0" w:color="auto"/>
        <w:right w:val="none" w:sz="0" w:space="0" w:color="auto"/>
      </w:divBdr>
    </w:div>
    <w:div w:id="2109809753">
      <w:bodyDiv w:val="1"/>
      <w:marLeft w:val="0"/>
      <w:marRight w:val="0"/>
      <w:marTop w:val="0"/>
      <w:marBottom w:val="0"/>
      <w:divBdr>
        <w:top w:val="none" w:sz="0" w:space="0" w:color="auto"/>
        <w:left w:val="none" w:sz="0" w:space="0" w:color="auto"/>
        <w:bottom w:val="none" w:sz="0" w:space="0" w:color="auto"/>
        <w:right w:val="none" w:sz="0" w:space="0" w:color="auto"/>
      </w:divBdr>
    </w:div>
    <w:div w:id="2110739233">
      <w:bodyDiv w:val="1"/>
      <w:marLeft w:val="0"/>
      <w:marRight w:val="0"/>
      <w:marTop w:val="0"/>
      <w:marBottom w:val="0"/>
      <w:divBdr>
        <w:top w:val="none" w:sz="0" w:space="0" w:color="auto"/>
        <w:left w:val="none" w:sz="0" w:space="0" w:color="auto"/>
        <w:bottom w:val="none" w:sz="0" w:space="0" w:color="auto"/>
        <w:right w:val="none" w:sz="0" w:space="0" w:color="auto"/>
      </w:divBdr>
      <w:divsChild>
        <w:div w:id="1333219006">
          <w:marLeft w:val="0"/>
          <w:marRight w:val="0"/>
          <w:marTop w:val="0"/>
          <w:marBottom w:val="0"/>
          <w:divBdr>
            <w:top w:val="none" w:sz="0" w:space="0" w:color="auto"/>
            <w:left w:val="none" w:sz="0" w:space="0" w:color="auto"/>
            <w:bottom w:val="none" w:sz="0" w:space="0" w:color="auto"/>
            <w:right w:val="none" w:sz="0" w:space="0" w:color="auto"/>
          </w:divBdr>
          <w:divsChild>
            <w:div w:id="7491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83820">
      <w:bodyDiv w:val="1"/>
      <w:marLeft w:val="0"/>
      <w:marRight w:val="0"/>
      <w:marTop w:val="0"/>
      <w:marBottom w:val="0"/>
      <w:divBdr>
        <w:top w:val="none" w:sz="0" w:space="0" w:color="auto"/>
        <w:left w:val="none" w:sz="0" w:space="0" w:color="auto"/>
        <w:bottom w:val="none" w:sz="0" w:space="0" w:color="auto"/>
        <w:right w:val="none" w:sz="0" w:space="0" w:color="auto"/>
      </w:divBdr>
    </w:div>
    <w:div w:id="2123377536">
      <w:bodyDiv w:val="1"/>
      <w:marLeft w:val="0"/>
      <w:marRight w:val="0"/>
      <w:marTop w:val="0"/>
      <w:marBottom w:val="0"/>
      <w:divBdr>
        <w:top w:val="none" w:sz="0" w:space="0" w:color="auto"/>
        <w:left w:val="none" w:sz="0" w:space="0" w:color="auto"/>
        <w:bottom w:val="none" w:sz="0" w:space="0" w:color="auto"/>
        <w:right w:val="none" w:sz="0" w:space="0" w:color="auto"/>
      </w:divBdr>
    </w:div>
    <w:div w:id="2133400674">
      <w:bodyDiv w:val="1"/>
      <w:marLeft w:val="0"/>
      <w:marRight w:val="0"/>
      <w:marTop w:val="0"/>
      <w:marBottom w:val="0"/>
      <w:divBdr>
        <w:top w:val="none" w:sz="0" w:space="0" w:color="auto"/>
        <w:left w:val="none" w:sz="0" w:space="0" w:color="auto"/>
        <w:bottom w:val="none" w:sz="0" w:space="0" w:color="auto"/>
        <w:right w:val="none" w:sz="0" w:space="0" w:color="auto"/>
      </w:divBdr>
      <w:divsChild>
        <w:div w:id="1634402484">
          <w:marLeft w:val="0"/>
          <w:marRight w:val="0"/>
          <w:marTop w:val="0"/>
          <w:marBottom w:val="0"/>
          <w:divBdr>
            <w:top w:val="none" w:sz="0" w:space="0" w:color="auto"/>
            <w:left w:val="none" w:sz="0" w:space="0" w:color="auto"/>
            <w:bottom w:val="none" w:sz="0" w:space="0" w:color="auto"/>
            <w:right w:val="none" w:sz="0" w:space="0" w:color="auto"/>
          </w:divBdr>
          <w:divsChild>
            <w:div w:id="9394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74230">
      <w:bodyDiv w:val="1"/>
      <w:marLeft w:val="0"/>
      <w:marRight w:val="0"/>
      <w:marTop w:val="0"/>
      <w:marBottom w:val="0"/>
      <w:divBdr>
        <w:top w:val="none" w:sz="0" w:space="0" w:color="auto"/>
        <w:left w:val="none" w:sz="0" w:space="0" w:color="auto"/>
        <w:bottom w:val="none" w:sz="0" w:space="0" w:color="auto"/>
        <w:right w:val="none" w:sz="0" w:space="0" w:color="auto"/>
      </w:divBdr>
      <w:divsChild>
        <w:div w:id="1726293491">
          <w:marLeft w:val="0"/>
          <w:marRight w:val="0"/>
          <w:marTop w:val="0"/>
          <w:marBottom w:val="0"/>
          <w:divBdr>
            <w:top w:val="none" w:sz="0" w:space="0" w:color="auto"/>
            <w:left w:val="none" w:sz="0" w:space="0" w:color="auto"/>
            <w:bottom w:val="none" w:sz="0" w:space="0" w:color="auto"/>
            <w:right w:val="none" w:sz="0" w:space="0" w:color="auto"/>
          </w:divBdr>
          <w:divsChild>
            <w:div w:id="21705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ike.esnai.com/view.aspx?w=%c4%c9%cb%b0%c9%ea%b1%a8"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baike.esnai.com/view.aspx?w=%b7%a2%c6%b1" TargetMode="External"/><Relationship Id="rId17" Type="http://schemas.openxmlformats.org/officeDocument/2006/relationships/hyperlink" Target="http://baike.esnai.com/view.aspx?w=%b9%dc%c0%ed"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baike.esnai.com/view.aspx?w=%b7%e7%cf%d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ike.esnai.com/view.aspx?w=%d4%f6%d6%b5%cb%b0"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baike.esnai.com/view.aspx?w=%b8%b6%bb%e3" TargetMode="External"/><Relationship Id="rId23" Type="http://schemas.openxmlformats.org/officeDocument/2006/relationships/footer" Target="footer3.xml"/><Relationship Id="rId10" Type="http://schemas.openxmlformats.org/officeDocument/2006/relationships/hyperlink" Target="http://baike.esnai.com/view.aspx?w=%d3%f2"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baike.esnai.com/view.aspx?w=%c3%e2%cb%b0" TargetMode="External"/><Relationship Id="rId22"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0684F6-F75C-4D1D-BAAB-DBEE64432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969</TotalTime>
  <Pages>24</Pages>
  <Words>3090</Words>
  <Characters>17616</Characters>
  <Application>Microsoft Office Word</Application>
  <DocSecurity>0</DocSecurity>
  <Lines>146</Lines>
  <Paragraphs>41</Paragraphs>
  <ScaleCrop>false</ScaleCrop>
  <Company>Microsoft</Company>
  <LinksUpToDate>false</LinksUpToDate>
  <CharactersWithSpaces>20665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THINKPAD</cp:lastModifiedBy>
  <cp:revision>50</cp:revision>
  <cp:lastPrinted>2020-07-17T06:09:00Z</cp:lastPrinted>
  <dcterms:created xsi:type="dcterms:W3CDTF">2020-03-20T00:08:00Z</dcterms:created>
  <dcterms:modified xsi:type="dcterms:W3CDTF">2020-08-04T07:44:00Z</dcterms:modified>
</cp:coreProperties>
</file>